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90D89" w14:textId="124AA77C" w:rsidR="00340B6A" w:rsidRDefault="00366393" w:rsidP="000006EA">
      <w:pPr>
        <w:tabs>
          <w:tab w:val="left" w:pos="1390"/>
        </w:tabs>
        <w:rPr>
          <w:rFonts w:ascii="標楷體" w:eastAsia="標楷體" w:hAnsi="標楷體"/>
          <w:b/>
          <w:bCs/>
          <w:sz w:val="36"/>
          <w:szCs w:val="36"/>
        </w:rPr>
      </w:pPr>
      <w:r w:rsidRPr="00366393">
        <w:rPr>
          <w:rFonts w:ascii="Times New Roman" w:eastAsia="標楷體" w:hAnsi="Times New Roman" w:cs="Times New Roman"/>
          <w:noProof/>
          <w:sz w:val="22"/>
          <w:szCs w:val="22"/>
        </w:rPr>
        <w:drawing>
          <wp:anchor distT="0" distB="0" distL="114300" distR="114300" simplePos="0" relativeHeight="251658240" behindDoc="1" locked="0" layoutInCell="1" allowOverlap="1" wp14:anchorId="25E569B4" wp14:editId="61A75495">
            <wp:simplePos x="0" y="0"/>
            <wp:positionH relativeFrom="page">
              <wp:posOffset>-104775</wp:posOffset>
            </wp:positionH>
            <wp:positionV relativeFrom="paragraph">
              <wp:posOffset>5350869</wp:posOffset>
            </wp:positionV>
            <wp:extent cx="7723840" cy="4339394"/>
            <wp:effectExtent l="0" t="0" r="0" b="0"/>
            <wp:wrapNone/>
            <wp:docPr id="26" name="圖片 25" descr="一張含有 戶外, 車輛, 樹狀, 陸上交通工具 的圖片&#10;&#10;自動產生的描述">
              <a:extLst xmlns:a="http://schemas.openxmlformats.org/drawingml/2006/main">
                <a:ext uri="{FF2B5EF4-FFF2-40B4-BE49-F238E27FC236}">
                  <a16:creationId xmlns:a16="http://schemas.microsoft.com/office/drawing/2014/main" id="{D0E62531-54DF-35D6-C1DC-C7F8E78EB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5" descr="一張含有 戶外, 車輛, 樹狀, 陸上交通工具 的圖片&#10;&#10;自動產生的描述">
                      <a:extLst>
                        <a:ext uri="{FF2B5EF4-FFF2-40B4-BE49-F238E27FC236}">
                          <a16:creationId xmlns:a16="http://schemas.microsoft.com/office/drawing/2014/main" id="{D0E62531-54DF-35D6-C1DC-C7F8E78EBD51}"/>
                        </a:ext>
                      </a:extLst>
                    </pic:cNvPr>
                    <pic:cNvPicPr>
                      <a:picLocks noChangeAspect="1"/>
                    </pic:cNvPicPr>
                  </pic:nvPicPr>
                  <pic:blipFill rotWithShape="1">
                    <a:blip r:embed="rId7" cstate="print">
                      <a:alphaModFix amt="20000"/>
                      <a:extLst>
                        <a:ext uri="{28A0092B-C50C-407E-A947-70E740481C1C}">
                          <a14:useLocalDpi xmlns:a14="http://schemas.microsoft.com/office/drawing/2010/main" val="0"/>
                        </a:ext>
                      </a:extLst>
                    </a:blip>
                    <a:srcRect t="-649" r="5" b="406"/>
                    <a:stretch/>
                  </pic:blipFill>
                  <pic:spPr bwMode="auto">
                    <a:xfrm>
                      <a:off x="0" y="0"/>
                      <a:ext cx="7723840" cy="4339394"/>
                    </a:xfrm>
                    <a:prstGeom prst="rect">
                      <a:avLst/>
                    </a:prstGeom>
                    <a:ln>
                      <a:noFill/>
                    </a:ln>
                    <a:effectLst>
                      <a:softEdge rad="317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ae"/>
        <w:tblW w:w="0" w:type="auto"/>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34"/>
      </w:tblGrid>
      <w:tr w:rsidR="00CE507C" w:rsidRPr="00946628" w14:paraId="6A4D911B" w14:textId="77777777" w:rsidTr="001E7266">
        <w:tc>
          <w:tcPr>
            <w:tcW w:w="9634" w:type="dxa"/>
          </w:tcPr>
          <w:p w14:paraId="57A70DD5" w14:textId="073633E9" w:rsidR="00AD79FB" w:rsidRPr="006313ED" w:rsidRDefault="00AD79FB" w:rsidP="00CE507C">
            <w:pPr>
              <w:rPr>
                <w:rFonts w:ascii="Times New Roman" w:eastAsia="標楷體" w:hAnsi="Times New Roman" w:cs="Times New Roman"/>
                <w:b/>
                <w:bCs/>
              </w:rPr>
            </w:pPr>
            <w:r w:rsidRPr="006313ED">
              <w:rPr>
                <w:rFonts w:ascii="Times New Roman" w:eastAsia="標楷體" w:hAnsi="Times New Roman" w:cs="Times New Roman" w:hint="eastAsia"/>
                <w:b/>
                <w:bCs/>
              </w:rPr>
              <w:t>公司資訊</w:t>
            </w:r>
          </w:p>
          <w:p w14:paraId="2BF890AF" w14:textId="5EA9FEC8" w:rsidR="00CE507C" w:rsidRPr="00CE507C" w:rsidRDefault="00CE507C" w:rsidP="00CE507C">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公司名稱</w:t>
            </w:r>
            <w:r>
              <w:rPr>
                <w:rFonts w:ascii="Times New Roman" w:eastAsia="標楷體" w:hAnsi="Times New Roman" w:cs="Times New Roman" w:hint="eastAsia"/>
                <w:sz w:val="22"/>
                <w:szCs w:val="22"/>
              </w:rPr>
              <w:t xml:space="preserve"> </w:t>
            </w:r>
            <w:r w:rsidRPr="00CE507C">
              <w:rPr>
                <w:rFonts w:ascii="Times New Roman" w:eastAsia="標楷體" w:hAnsi="Times New Roman" w:cs="Times New Roman" w:hint="eastAsia"/>
                <w:sz w:val="22"/>
                <w:szCs w:val="22"/>
              </w:rPr>
              <w:t>:</w:t>
            </w:r>
          </w:p>
          <w:p w14:paraId="5F7DA60D" w14:textId="49F827CD" w:rsidR="00CE507C" w:rsidRDefault="00CE507C" w:rsidP="00CE507C">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聯絡地址</w:t>
            </w:r>
            <w:r>
              <w:rPr>
                <w:rFonts w:ascii="Times New Roman" w:eastAsia="標楷體" w:hAnsi="Times New Roman" w:cs="Times New Roman" w:hint="eastAsia"/>
                <w:sz w:val="22"/>
                <w:szCs w:val="22"/>
              </w:rPr>
              <w:t xml:space="preserve"> </w:t>
            </w:r>
            <w:r w:rsidRPr="00CE507C">
              <w:rPr>
                <w:rFonts w:ascii="Times New Roman" w:eastAsia="標楷體" w:hAnsi="Times New Roman" w:cs="Times New Roman" w:hint="eastAsia"/>
                <w:sz w:val="22"/>
                <w:szCs w:val="22"/>
              </w:rPr>
              <w:t>:</w:t>
            </w:r>
            <w:r w:rsidRPr="00CE507C">
              <w:rPr>
                <w:rFonts w:ascii="Times New Roman" w:eastAsia="標楷體" w:hAnsi="Times New Roman" w:cs="Times New Roman" w:hint="eastAsia"/>
                <w:sz w:val="22"/>
                <w:szCs w:val="22"/>
              </w:rPr>
              <w:tab/>
            </w:r>
          </w:p>
          <w:p w14:paraId="79D34A3C" w14:textId="4D3FEE9B" w:rsidR="00CE507C" w:rsidRPr="00CE507C" w:rsidRDefault="00CE507C" w:rsidP="00CE507C">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發票抬頭</w:t>
            </w:r>
            <w:r>
              <w:rPr>
                <w:rFonts w:ascii="Times New Roman" w:eastAsia="標楷體" w:hAnsi="Times New Roman" w:cs="Times New Roman" w:hint="eastAsia"/>
                <w:sz w:val="22"/>
                <w:szCs w:val="22"/>
              </w:rPr>
              <w:t xml:space="preserve"> </w:t>
            </w:r>
            <w:r w:rsidRPr="00CE507C">
              <w:rPr>
                <w:rFonts w:ascii="Times New Roman" w:eastAsia="標楷體" w:hAnsi="Times New Roman" w:cs="Times New Roman" w:hint="eastAsia"/>
                <w:sz w:val="22"/>
                <w:szCs w:val="22"/>
              </w:rPr>
              <w:t>:</w:t>
            </w:r>
          </w:p>
          <w:p w14:paraId="39D3D6A2" w14:textId="28B180C9" w:rsidR="00CE507C" w:rsidRPr="00CE507C" w:rsidRDefault="00CE507C" w:rsidP="00CE507C">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統一編號</w:t>
            </w:r>
            <w:r>
              <w:rPr>
                <w:rFonts w:ascii="Times New Roman" w:eastAsia="標楷體" w:hAnsi="Times New Roman" w:cs="Times New Roman" w:hint="eastAsia"/>
                <w:sz w:val="22"/>
                <w:szCs w:val="22"/>
              </w:rPr>
              <w:t xml:space="preserve"> </w:t>
            </w:r>
            <w:r w:rsidRPr="00CE507C">
              <w:rPr>
                <w:rFonts w:ascii="Times New Roman" w:eastAsia="標楷體" w:hAnsi="Times New Roman" w:cs="Times New Roman" w:hint="eastAsia"/>
                <w:sz w:val="22"/>
                <w:szCs w:val="22"/>
              </w:rPr>
              <w:t>:</w:t>
            </w:r>
          </w:p>
          <w:p w14:paraId="78B59CCE" w14:textId="68E47C03" w:rsidR="00CE507C" w:rsidRPr="00CE507C" w:rsidRDefault="00CE507C"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發票開立方式</w:t>
            </w:r>
            <w:r>
              <w:rPr>
                <w:rFonts w:ascii="Times New Roman" w:eastAsia="標楷體" w:hAnsi="Times New Roman" w:cs="Times New Roman" w:hint="eastAsia"/>
                <w:sz w:val="22"/>
                <w:szCs w:val="22"/>
              </w:rPr>
              <w:t xml:space="preserve"> </w:t>
            </w:r>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 xml:space="preserve"> </w:t>
            </w:r>
            <w:r w:rsidRPr="00CE507C">
              <w:rPr>
                <w:rFonts w:ascii="Times New Roman" w:eastAsia="標楷體" w:hAnsi="Times New Roman" w:cs="Times New Roman" w:hint="eastAsia"/>
                <w:sz w:val="22"/>
                <w:szCs w:val="22"/>
              </w:rPr>
              <w:t>□二聯式（□個人□公司）□三聯式</w:t>
            </w:r>
          </w:p>
        </w:tc>
      </w:tr>
      <w:tr w:rsidR="00B36776" w:rsidRPr="00946628" w14:paraId="16035CAC" w14:textId="77777777" w:rsidTr="001E7266">
        <w:tc>
          <w:tcPr>
            <w:tcW w:w="9634" w:type="dxa"/>
          </w:tcPr>
          <w:p w14:paraId="48783D54" w14:textId="0DEB7E2C" w:rsidR="00AD79FB" w:rsidRPr="00AD79FB" w:rsidRDefault="00AD79FB" w:rsidP="00CE507C">
            <w:pPr>
              <w:rPr>
                <w:rFonts w:ascii="Times New Roman" w:eastAsia="標楷體" w:hAnsi="Times New Roman" w:cs="Times New Roman"/>
                <w:b/>
                <w:bCs/>
                <w:sz w:val="22"/>
                <w:szCs w:val="22"/>
              </w:rPr>
            </w:pPr>
            <w:r w:rsidRPr="00AD79FB">
              <w:rPr>
                <w:rFonts w:ascii="Times New Roman" w:eastAsia="標楷體" w:hAnsi="Times New Roman" w:cs="Times New Roman" w:hint="eastAsia"/>
                <w:b/>
                <w:bCs/>
                <w:sz w:val="22"/>
                <w:szCs w:val="22"/>
              </w:rPr>
              <w:t>學員資訊</w:t>
            </w:r>
            <w:r w:rsidR="006D0FD5" w:rsidRPr="005A51F4">
              <w:rPr>
                <w:rFonts w:ascii="Times New Roman" w:eastAsia="標楷體" w:hAnsi="Times New Roman" w:cs="Times New Roman" w:hint="eastAsia"/>
                <w:color w:val="BF4E14" w:themeColor="accent2" w:themeShade="BF"/>
                <w:sz w:val="22"/>
                <w:szCs w:val="22"/>
              </w:rPr>
              <w:t>(</w:t>
            </w:r>
            <w:r w:rsidR="006D0FD5" w:rsidRPr="005A51F4">
              <w:rPr>
                <w:rFonts w:ascii="Times New Roman" w:eastAsia="標楷體" w:hAnsi="Times New Roman" w:cs="Times New Roman" w:hint="eastAsia"/>
                <w:color w:val="BF4E14" w:themeColor="accent2" w:themeShade="BF"/>
                <w:sz w:val="22"/>
                <w:szCs w:val="22"/>
              </w:rPr>
              <w:t>如有多位學員，請新增欄位</w:t>
            </w:r>
            <w:r w:rsidR="006D0FD5" w:rsidRPr="005A51F4">
              <w:rPr>
                <w:rFonts w:ascii="Times New Roman" w:eastAsia="標楷體" w:hAnsi="Times New Roman" w:cs="Times New Roman" w:hint="eastAsia"/>
                <w:color w:val="BF4E14" w:themeColor="accent2" w:themeShade="BF"/>
                <w:sz w:val="22"/>
                <w:szCs w:val="22"/>
              </w:rPr>
              <w:t>)</w:t>
            </w:r>
          </w:p>
          <w:p w14:paraId="332A2875" w14:textId="5868D31F" w:rsidR="00B36776" w:rsidRDefault="00B36776"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學員</w:t>
            </w:r>
            <w:r w:rsidRPr="00B36776">
              <w:rPr>
                <w:rFonts w:ascii="Times New Roman" w:eastAsia="標楷體" w:hAnsi="Times New Roman" w:cs="Times New Roman" w:hint="eastAsia"/>
                <w:sz w:val="22"/>
                <w:szCs w:val="22"/>
              </w:rPr>
              <w:t>姓名</w:t>
            </w:r>
            <w:r>
              <w:rPr>
                <w:rFonts w:ascii="Times New Roman" w:eastAsia="標楷體" w:hAnsi="Times New Roman" w:cs="Times New Roman" w:hint="eastAsia"/>
                <w:sz w:val="22"/>
                <w:szCs w:val="22"/>
              </w:rPr>
              <w:t xml:space="preserve"> :</w:t>
            </w:r>
          </w:p>
          <w:p w14:paraId="666EEAD7" w14:textId="5B5EF32C" w:rsidR="00B36776" w:rsidRDefault="00B36776"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部門</w:t>
            </w:r>
            <w:r>
              <w:rPr>
                <w:rFonts w:ascii="Times New Roman" w:eastAsia="標楷體" w:hAnsi="Times New Roman" w:cs="Times New Roman" w:hint="eastAsia"/>
                <w:sz w:val="22"/>
                <w:szCs w:val="22"/>
              </w:rPr>
              <w:t xml:space="preserve"> :</w:t>
            </w:r>
          </w:p>
          <w:p w14:paraId="28225E58" w14:textId="77777777" w:rsidR="00B36776" w:rsidRDefault="00B36776"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職稱</w:t>
            </w:r>
            <w:r>
              <w:rPr>
                <w:rFonts w:ascii="Times New Roman" w:eastAsia="標楷體" w:hAnsi="Times New Roman" w:cs="Times New Roman" w:hint="eastAsia"/>
                <w:sz w:val="22"/>
                <w:szCs w:val="22"/>
              </w:rPr>
              <w:t xml:space="preserve"> : </w:t>
            </w:r>
          </w:p>
          <w:p w14:paraId="641F4A6E" w14:textId="77777777" w:rsidR="00B36776" w:rsidRDefault="00B36776"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電話</w:t>
            </w:r>
            <w:r>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行動電話</w:t>
            </w:r>
            <w:r>
              <w:rPr>
                <w:rFonts w:ascii="Times New Roman" w:eastAsia="標楷體" w:hAnsi="Times New Roman" w:cs="Times New Roman" w:hint="eastAsia"/>
                <w:sz w:val="22"/>
                <w:szCs w:val="22"/>
              </w:rPr>
              <w:t xml:space="preserve"> :</w:t>
            </w:r>
          </w:p>
          <w:p w14:paraId="025B20B9" w14:textId="4B334157" w:rsidR="00366393" w:rsidRDefault="00B36776" w:rsidP="00CE507C">
            <w:pPr>
              <w:rPr>
                <w:rFonts w:ascii="Times New Roman" w:eastAsia="標楷體" w:hAnsi="Times New Roman" w:cs="Times New Roman"/>
                <w:sz w:val="22"/>
                <w:szCs w:val="22"/>
              </w:rPr>
            </w:pPr>
            <w:proofErr w:type="gramStart"/>
            <w:r>
              <w:rPr>
                <w:rFonts w:ascii="Times New Roman" w:eastAsia="標楷體" w:hAnsi="Times New Roman" w:cs="Times New Roman" w:hint="eastAsia"/>
                <w:sz w:val="22"/>
                <w:szCs w:val="22"/>
              </w:rPr>
              <w:t>E-mail :</w:t>
            </w:r>
            <w:proofErr w:type="gramEnd"/>
            <w:r>
              <w:rPr>
                <w:rFonts w:ascii="Times New Roman" w:eastAsia="標楷體" w:hAnsi="Times New Roman" w:cs="Times New Roman" w:hint="eastAsia"/>
                <w:sz w:val="22"/>
                <w:szCs w:val="22"/>
              </w:rPr>
              <w:t xml:space="preserve"> </w:t>
            </w:r>
          </w:p>
          <w:p w14:paraId="63A64D54" w14:textId="4417FEED" w:rsidR="00AD79FB" w:rsidRDefault="00AD79FB"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電機技師</w:t>
            </w:r>
            <w:r>
              <w:rPr>
                <w:rFonts w:ascii="Times New Roman" w:eastAsia="標楷體" w:hAnsi="Times New Roman" w:cs="Times New Roman" w:hint="eastAsia"/>
                <w:sz w:val="22"/>
                <w:szCs w:val="22"/>
              </w:rPr>
              <w:t xml:space="preserve"> : </w:t>
            </w:r>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是</w:t>
            </w:r>
            <w:r>
              <w:rPr>
                <w:rFonts w:ascii="Times New Roman" w:eastAsia="標楷體" w:hAnsi="Times New Roman" w:cs="Times New Roman" w:hint="eastAsia"/>
                <w:sz w:val="22"/>
                <w:szCs w:val="22"/>
              </w:rPr>
              <w:t xml:space="preserve">   </w:t>
            </w:r>
            <w:proofErr w:type="gramStart"/>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否</w:t>
            </w:r>
            <w:proofErr w:type="gramEnd"/>
            <w:r>
              <w:rPr>
                <w:rFonts w:ascii="Times New Roman" w:eastAsia="標楷體" w:hAnsi="Times New Roman" w:cs="Times New Roman" w:hint="eastAsia"/>
                <w:sz w:val="22"/>
                <w:szCs w:val="22"/>
              </w:rPr>
              <w:t xml:space="preserve"> (</w:t>
            </w:r>
            <w:r>
              <w:rPr>
                <w:rFonts w:ascii="Times New Roman" w:eastAsia="標楷體" w:hAnsi="Times New Roman" w:cs="Times New Roman" w:hint="eastAsia"/>
                <w:sz w:val="22"/>
                <w:szCs w:val="22"/>
              </w:rPr>
              <w:t>以利登錄積分系統</w:t>
            </w:r>
            <w:r>
              <w:rPr>
                <w:rFonts w:ascii="Times New Roman" w:eastAsia="標楷體" w:hAnsi="Times New Roman" w:cs="Times New Roman" w:hint="eastAsia"/>
                <w:sz w:val="22"/>
                <w:szCs w:val="22"/>
              </w:rPr>
              <w:t>)</w:t>
            </w:r>
          </w:p>
          <w:p w14:paraId="799CF8D8" w14:textId="5271B7ED" w:rsidR="00AD79FB" w:rsidRPr="00CE507C" w:rsidRDefault="00AD79FB" w:rsidP="00CE507C">
            <w:pPr>
              <w:rPr>
                <w:rFonts w:ascii="Times New Roman" w:eastAsia="標楷體" w:hAnsi="Times New Roman" w:cs="Times New Roman"/>
                <w:sz w:val="22"/>
                <w:szCs w:val="22"/>
              </w:rPr>
            </w:pPr>
            <w:r>
              <w:rPr>
                <w:rFonts w:ascii="Times New Roman" w:eastAsia="標楷體" w:hAnsi="Times New Roman" w:cs="Times New Roman" w:hint="eastAsia"/>
                <w:sz w:val="22"/>
                <w:szCs w:val="22"/>
              </w:rPr>
              <w:t>飲食習慣</w:t>
            </w:r>
            <w:r>
              <w:rPr>
                <w:rFonts w:ascii="Times New Roman" w:eastAsia="標楷體" w:hAnsi="Times New Roman" w:cs="Times New Roman" w:hint="eastAsia"/>
                <w:sz w:val="22"/>
                <w:szCs w:val="22"/>
              </w:rPr>
              <w:t xml:space="preserve"> : </w:t>
            </w:r>
            <w:proofErr w:type="gramStart"/>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葷食</w:t>
            </w:r>
            <w:proofErr w:type="gramEnd"/>
            <w:r>
              <w:rPr>
                <w:rFonts w:ascii="Times New Roman" w:eastAsia="標楷體" w:hAnsi="Times New Roman" w:cs="Times New Roman" w:hint="eastAsia"/>
                <w:sz w:val="22"/>
                <w:szCs w:val="22"/>
              </w:rPr>
              <w:t xml:space="preserve"> </w:t>
            </w:r>
            <w:r w:rsidRPr="00CE507C">
              <w:rPr>
                <w:rFonts w:ascii="Times New Roman" w:eastAsia="標楷體" w:hAnsi="Times New Roman" w:cs="Times New Roman" w:hint="eastAsia"/>
                <w:sz w:val="22"/>
                <w:szCs w:val="22"/>
              </w:rPr>
              <w:t>□</w:t>
            </w:r>
            <w:r>
              <w:rPr>
                <w:rFonts w:ascii="Times New Roman" w:eastAsia="標楷體" w:hAnsi="Times New Roman" w:cs="Times New Roman" w:hint="eastAsia"/>
                <w:sz w:val="22"/>
                <w:szCs w:val="22"/>
              </w:rPr>
              <w:t>素食</w:t>
            </w:r>
          </w:p>
        </w:tc>
      </w:tr>
      <w:tr w:rsidR="00340B6A" w:rsidRPr="00946628" w14:paraId="7EE27E9A" w14:textId="77777777" w:rsidTr="001E7266">
        <w:tc>
          <w:tcPr>
            <w:tcW w:w="9634" w:type="dxa"/>
          </w:tcPr>
          <w:p w14:paraId="480971AA" w14:textId="3CFBC7BC" w:rsidR="00AD79FB" w:rsidRPr="00AD79FB" w:rsidRDefault="00AD79FB" w:rsidP="00340B6A">
            <w:pPr>
              <w:rPr>
                <w:rFonts w:ascii="Times New Roman" w:eastAsia="標楷體" w:hAnsi="Times New Roman" w:cs="Times New Roman"/>
                <w:b/>
                <w:bCs/>
                <w:sz w:val="22"/>
                <w:szCs w:val="22"/>
              </w:rPr>
            </w:pPr>
            <w:r w:rsidRPr="00AD79FB">
              <w:rPr>
                <w:rFonts w:ascii="Times New Roman" w:eastAsia="標楷體" w:hAnsi="Times New Roman" w:cs="Times New Roman" w:hint="eastAsia"/>
                <w:b/>
                <w:bCs/>
                <w:sz w:val="22"/>
                <w:szCs w:val="22"/>
              </w:rPr>
              <w:t>課程編號及名稱</w:t>
            </w:r>
          </w:p>
          <w:p w14:paraId="37E2FD54" w14:textId="0259094C"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11401</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proofErr w:type="gramStart"/>
            <w:r w:rsidR="00340B6A" w:rsidRPr="00CE507C">
              <w:rPr>
                <w:rFonts w:ascii="Times New Roman" w:eastAsia="標楷體" w:hAnsi="Times New Roman" w:cs="Times New Roman"/>
                <w:sz w:val="22"/>
                <w:szCs w:val="22"/>
              </w:rPr>
              <w:t>一</w:t>
            </w:r>
            <w:proofErr w:type="gramEnd"/>
            <w:r w:rsidR="00340B6A" w:rsidRPr="00CE507C">
              <w:rPr>
                <w:rFonts w:ascii="Times New Roman" w:eastAsia="標楷體" w:hAnsi="Times New Roman" w:cs="Times New Roman"/>
                <w:sz w:val="22"/>
                <w:szCs w:val="22"/>
              </w:rPr>
              <w:t>)_</w:t>
            </w:r>
            <w:proofErr w:type="gramStart"/>
            <w:r w:rsidR="00340B6A" w:rsidRPr="00CE507C">
              <w:rPr>
                <w:rFonts w:ascii="Times New Roman" w:eastAsia="標楷體" w:hAnsi="Times New Roman" w:cs="Times New Roman"/>
                <w:sz w:val="22"/>
                <w:szCs w:val="22"/>
              </w:rPr>
              <w:t>淨零碳</w:t>
            </w:r>
            <w:proofErr w:type="gramEnd"/>
            <w:r w:rsidR="00340B6A" w:rsidRPr="00CE507C">
              <w:rPr>
                <w:rFonts w:ascii="Times New Roman" w:eastAsia="標楷體" w:hAnsi="Times New Roman" w:cs="Times New Roman"/>
                <w:sz w:val="22"/>
                <w:szCs w:val="22"/>
              </w:rPr>
              <w:t>規劃管理概論</w:t>
            </w:r>
          </w:p>
          <w:p w14:paraId="1A1D4919" w14:textId="3BB6CB19"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11402</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二</w:t>
            </w:r>
            <w:r w:rsidR="00340B6A" w:rsidRPr="00CE507C">
              <w:rPr>
                <w:rFonts w:ascii="Times New Roman" w:eastAsia="標楷體" w:hAnsi="Times New Roman" w:cs="Times New Roman"/>
                <w:sz w:val="22"/>
                <w:szCs w:val="22"/>
              </w:rPr>
              <w:t>)_ESG</w:t>
            </w:r>
            <w:r w:rsidR="00340B6A" w:rsidRPr="00CE507C">
              <w:rPr>
                <w:rFonts w:ascii="Times New Roman" w:eastAsia="標楷體" w:hAnsi="Times New Roman" w:cs="Times New Roman"/>
                <w:sz w:val="22"/>
                <w:szCs w:val="22"/>
              </w:rPr>
              <w:t>永續報告書編制</w:t>
            </w:r>
          </w:p>
          <w:p w14:paraId="708A05CB" w14:textId="54778CE7"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11403</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三</w:t>
            </w:r>
            <w:r w:rsidR="00340B6A"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企業永續策略因應</w:t>
            </w:r>
          </w:p>
          <w:p w14:paraId="7A0D220C" w14:textId="4B41471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11404</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四</w:t>
            </w:r>
            <w:r w:rsidR="00340B6A"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策略執行力</w:t>
            </w:r>
          </w:p>
          <w:p w14:paraId="64E01660" w14:textId="11FD2041"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11405</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五</w:t>
            </w:r>
            <w:r w:rsidR="00340B6A"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溝通力</w:t>
            </w:r>
            <w:r w:rsidR="00340B6A" w:rsidRPr="00CE507C">
              <w:rPr>
                <w:rFonts w:ascii="Times New Roman" w:eastAsia="標楷體" w:hAnsi="Times New Roman" w:cs="Times New Roman"/>
                <w:sz w:val="22"/>
                <w:szCs w:val="22"/>
              </w:rPr>
              <w:t>&amp;</w:t>
            </w:r>
            <w:r w:rsidR="00340B6A" w:rsidRPr="00CE507C">
              <w:rPr>
                <w:rFonts w:ascii="Times New Roman" w:eastAsia="標楷體" w:hAnsi="Times New Roman" w:cs="Times New Roman"/>
                <w:sz w:val="22"/>
                <w:szCs w:val="22"/>
              </w:rPr>
              <w:t>簡報力</w:t>
            </w:r>
          </w:p>
          <w:p w14:paraId="03C74FFF" w14:textId="47E15541"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11406</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六</w:t>
            </w:r>
            <w:r w:rsidR="00340B6A"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化解衝突的溝通術</w:t>
            </w:r>
          </w:p>
          <w:p w14:paraId="30B4D2A4" w14:textId="04D4337F"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11407</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proofErr w:type="gramStart"/>
            <w:r w:rsidR="00340B6A" w:rsidRPr="00CE507C">
              <w:rPr>
                <w:rFonts w:ascii="Times New Roman" w:eastAsia="標楷體" w:hAnsi="Times New Roman" w:cs="Times New Roman"/>
                <w:sz w:val="22"/>
                <w:szCs w:val="22"/>
              </w:rPr>
              <w:t>一</w:t>
            </w:r>
            <w:proofErr w:type="gramEnd"/>
            <w:r w:rsidR="00340B6A"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基本工具篇</w:t>
            </w:r>
            <w:r w:rsidR="00340B6A" w:rsidRPr="00CE507C">
              <w:rPr>
                <w:rFonts w:ascii="Times New Roman" w:eastAsia="標楷體" w:hAnsi="Times New Roman" w:cs="Times New Roman"/>
                <w:sz w:val="22"/>
                <w:szCs w:val="22"/>
              </w:rPr>
              <w:t>)</w:t>
            </w:r>
          </w:p>
          <w:p w14:paraId="157F9B54" w14:textId="20AFA542"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11408</w:t>
            </w:r>
            <w:r w:rsidR="00340B6A" w:rsidRPr="00CE507C">
              <w:rPr>
                <w:rFonts w:ascii="Times New Roman" w:eastAsia="標楷體" w:hAnsi="Times New Roman" w:cs="Times New Roman"/>
                <w:sz w:val="22"/>
                <w:szCs w:val="22"/>
              </w:rPr>
              <w:tab/>
              <w:t>CNS 15156-200</w:t>
            </w:r>
            <w:r w:rsidR="00340B6A" w:rsidRPr="00CE507C">
              <w:rPr>
                <w:rFonts w:ascii="Times New Roman" w:eastAsia="標楷體" w:hAnsi="Times New Roman" w:cs="Times New Roman"/>
                <w:sz w:val="22"/>
                <w:szCs w:val="22"/>
              </w:rPr>
              <w:t>配電盤測試實務與維護保養</w:t>
            </w:r>
            <w:r w:rsidR="00340B6A" w:rsidRPr="00CE507C">
              <w:rPr>
                <w:rFonts w:ascii="Times New Roman" w:eastAsia="標楷體" w:hAnsi="Times New Roman" w:cs="Times New Roman"/>
                <w:sz w:val="22"/>
                <w:szCs w:val="22"/>
              </w:rPr>
              <w:t xml:space="preserve"> </w:t>
            </w:r>
          </w:p>
          <w:p w14:paraId="5B76AF8B" w14:textId="2641AF3D"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11409</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國際電動車輛充電系統現況及安全要求</w:t>
            </w:r>
            <w:r w:rsidR="00340B6A" w:rsidRPr="00CE507C">
              <w:rPr>
                <w:rFonts w:ascii="Times New Roman" w:eastAsia="標楷體" w:hAnsi="Times New Roman" w:cs="Times New Roman"/>
                <w:sz w:val="22"/>
                <w:szCs w:val="22"/>
              </w:rPr>
              <w:t xml:space="preserve"> </w:t>
            </w:r>
          </w:p>
          <w:p w14:paraId="20364300" w14:textId="77777777" w:rsidR="00946628" w:rsidRPr="00CE507C" w:rsidRDefault="00946628" w:rsidP="00340B6A">
            <w:pPr>
              <w:ind w:left="880" w:hangingChars="400" w:hanging="880"/>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11410</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二</w:t>
            </w:r>
            <w:r w:rsidR="00340B6A" w:rsidRPr="00CE507C">
              <w:rPr>
                <w:rFonts w:ascii="Times New Roman" w:eastAsia="標楷體" w:hAnsi="Times New Roman" w:cs="Times New Roman"/>
                <w:sz w:val="22"/>
                <w:szCs w:val="22"/>
              </w:rPr>
              <w:t>)_"NCIT</w:t>
            </w:r>
            <w:r w:rsidR="00340B6A" w:rsidRPr="00CE507C">
              <w:rPr>
                <w:rFonts w:ascii="Times New Roman" w:eastAsia="標楷體" w:hAnsi="Times New Roman" w:cs="Times New Roman"/>
                <w:sz w:val="22"/>
                <w:szCs w:val="22"/>
              </w:rPr>
              <w:t>與</w:t>
            </w:r>
            <w:r w:rsidR="00340B6A" w:rsidRPr="00CE507C">
              <w:rPr>
                <w:rFonts w:ascii="Times New Roman" w:eastAsia="標楷體" w:hAnsi="Times New Roman" w:cs="Times New Roman"/>
                <w:sz w:val="22"/>
                <w:szCs w:val="22"/>
              </w:rPr>
              <w:t>IEC 61850-9-2LE Process Bus</w:t>
            </w:r>
          </w:p>
          <w:p w14:paraId="7932B364" w14:textId="7E7ABDEE" w:rsidR="00340B6A" w:rsidRPr="00CE507C" w:rsidRDefault="00946628" w:rsidP="00340B6A">
            <w:pPr>
              <w:ind w:left="880" w:hangingChars="400" w:hanging="880"/>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 xml:space="preserve">        </w:t>
            </w:r>
            <w:r w:rsidR="00340B6A" w:rsidRPr="00CE507C">
              <w:rPr>
                <w:rFonts w:ascii="Times New Roman" w:eastAsia="標楷體" w:hAnsi="Times New Roman" w:cs="Times New Roman"/>
                <w:sz w:val="22"/>
                <w:szCs w:val="22"/>
              </w:rPr>
              <w:t>在先進</w:t>
            </w:r>
            <w:r w:rsidR="00340B6A" w:rsidRPr="00CE507C">
              <w:rPr>
                <w:rFonts w:ascii="Times New Roman" w:eastAsia="標楷體" w:hAnsi="Times New Roman" w:cs="Times New Roman"/>
                <w:sz w:val="22"/>
                <w:szCs w:val="22"/>
              </w:rPr>
              <w:t>GIS</w:t>
            </w:r>
            <w:r w:rsidR="00340B6A" w:rsidRPr="00CE507C">
              <w:rPr>
                <w:rFonts w:ascii="Times New Roman" w:eastAsia="標楷體" w:hAnsi="Times New Roman" w:cs="Times New Roman"/>
                <w:sz w:val="22"/>
                <w:szCs w:val="22"/>
              </w:rPr>
              <w:t>自動化變電所之整合應用</w:t>
            </w:r>
            <w:r w:rsidR="00340B6A" w:rsidRPr="00CE507C">
              <w:rPr>
                <w:rFonts w:ascii="Times New Roman" w:eastAsia="標楷體" w:hAnsi="Times New Roman" w:cs="Times New Roman"/>
                <w:sz w:val="22"/>
                <w:szCs w:val="22"/>
              </w:rPr>
              <w:t>"</w:t>
            </w:r>
          </w:p>
          <w:p w14:paraId="19F27EA5" w14:textId="6BF6867E"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11411</w:t>
            </w:r>
            <w:r w:rsidR="00340B6A" w:rsidRPr="00CE507C">
              <w:rPr>
                <w:rFonts w:ascii="Times New Roman" w:eastAsia="標楷體" w:hAnsi="Times New Roman" w:cs="Times New Roman"/>
                <w:sz w:val="22"/>
                <w:szCs w:val="22"/>
              </w:rPr>
              <w:tab/>
              <w:t>CNS 15156-200</w:t>
            </w:r>
            <w:proofErr w:type="gramStart"/>
            <w:r w:rsidR="00340B6A" w:rsidRPr="00CE507C">
              <w:rPr>
                <w:rFonts w:ascii="Times New Roman" w:eastAsia="標楷體" w:hAnsi="Times New Roman" w:cs="Times New Roman"/>
                <w:sz w:val="22"/>
                <w:szCs w:val="22"/>
              </w:rPr>
              <w:t>中置櫃配電盤</w:t>
            </w:r>
            <w:proofErr w:type="gramEnd"/>
            <w:r w:rsidR="00340B6A" w:rsidRPr="00CE507C">
              <w:rPr>
                <w:rFonts w:ascii="Times New Roman" w:eastAsia="標楷體" w:hAnsi="Times New Roman" w:cs="Times New Roman"/>
                <w:sz w:val="22"/>
                <w:szCs w:val="22"/>
              </w:rPr>
              <w:t>試驗實務</w:t>
            </w:r>
          </w:p>
          <w:p w14:paraId="739D40A7" w14:textId="6B926E08"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11412</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三</w:t>
            </w:r>
            <w:r w:rsidR="00340B6A"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變壓器保護電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介紹</w:t>
            </w:r>
          </w:p>
          <w:p w14:paraId="72C62DEB" w14:textId="6B941639"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11413</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電氣基礎安</w:t>
            </w:r>
            <w:proofErr w:type="gramStart"/>
            <w:r w:rsidR="00340B6A" w:rsidRPr="00CE507C">
              <w:rPr>
                <w:rFonts w:ascii="Times New Roman" w:eastAsia="標楷體" w:hAnsi="Times New Roman" w:cs="Times New Roman"/>
                <w:sz w:val="22"/>
                <w:szCs w:val="22"/>
              </w:rPr>
              <w:t>規</w:t>
            </w:r>
            <w:proofErr w:type="gramEnd"/>
            <w:r w:rsidR="00340B6A" w:rsidRPr="00CE507C">
              <w:rPr>
                <w:rFonts w:ascii="Times New Roman" w:eastAsia="標楷體" w:hAnsi="Times New Roman" w:cs="Times New Roman"/>
                <w:sz w:val="22"/>
                <w:szCs w:val="22"/>
              </w:rPr>
              <w:t>與風險管理</w:t>
            </w:r>
          </w:p>
          <w:p w14:paraId="37DC75E6" w14:textId="2B25898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11414</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高低壓工業配電</w:t>
            </w:r>
          </w:p>
          <w:p w14:paraId="1FA3D731" w14:textId="5A19235B"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11415</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電器產品安全設計要求</w:t>
            </w:r>
          </w:p>
          <w:p w14:paraId="6B833616" w14:textId="116E3FD0"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11416</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需量反應</w:t>
            </w:r>
          </w:p>
          <w:p w14:paraId="23BEC82E" w14:textId="4D92DBAA"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11417</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四</w:t>
            </w:r>
            <w:r w:rsidR="00340B6A"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匯流排保護電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介紹</w:t>
            </w:r>
          </w:p>
          <w:p w14:paraId="24050C6A" w14:textId="1601DF14"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11418</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保護協調之設計實務與應用</w:t>
            </w:r>
          </w:p>
          <w:p w14:paraId="08BD5691" w14:textId="60D7BF55"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11419</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電器產品零組件及半成品認可</w:t>
            </w:r>
          </w:p>
          <w:p w14:paraId="62AEB777" w14:textId="4FD3FB24"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11420</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五</w:t>
            </w:r>
            <w:r w:rsidR="00340B6A"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發電機保護電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介紹</w:t>
            </w:r>
          </w:p>
          <w:p w14:paraId="63C1324F" w14:textId="369A342B" w:rsidR="00340B6A" w:rsidRPr="00366393"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11421</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氫能應用</w:t>
            </w:r>
            <w:proofErr w:type="gramEnd"/>
            <w:r w:rsidR="00340B6A" w:rsidRPr="00CE507C">
              <w:rPr>
                <w:rFonts w:ascii="Times New Roman" w:eastAsia="標楷體" w:hAnsi="Times New Roman" w:cs="Times New Roman"/>
                <w:sz w:val="22"/>
                <w:szCs w:val="22"/>
              </w:rPr>
              <w:t>技術相關標準、法規及協定</w:t>
            </w:r>
          </w:p>
          <w:p w14:paraId="05B3F7FD" w14:textId="1A225245"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lastRenderedPageBreak/>
              <w:t>□</w:t>
            </w:r>
            <w:r w:rsidR="00340B6A" w:rsidRPr="00CE507C">
              <w:rPr>
                <w:rFonts w:ascii="Times New Roman" w:eastAsia="標楷體" w:hAnsi="Times New Roman" w:cs="Times New Roman"/>
                <w:sz w:val="22"/>
                <w:szCs w:val="22"/>
              </w:rPr>
              <w:t>11422</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用戶用電設備裝置規則</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修訂版</w:t>
            </w:r>
            <w:r w:rsidR="00340B6A" w:rsidRPr="00CE507C">
              <w:rPr>
                <w:rFonts w:ascii="Times New Roman" w:eastAsia="標楷體" w:hAnsi="Times New Roman" w:cs="Times New Roman"/>
                <w:sz w:val="22"/>
                <w:szCs w:val="22"/>
              </w:rPr>
              <w:t>)</w:t>
            </w:r>
          </w:p>
          <w:p w14:paraId="21719442" w14:textId="31BAD00C" w:rsidR="00340B6A" w:rsidRPr="00CE507C" w:rsidRDefault="00946628" w:rsidP="00946628">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11423</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高低壓工業配電設計及器材選用實務</w:t>
            </w:r>
            <w:r w:rsidR="00340B6A" w:rsidRPr="00CE507C">
              <w:rPr>
                <w:rFonts w:ascii="Times New Roman" w:eastAsia="標楷體" w:hAnsi="Times New Roman" w:cs="Times New Roman"/>
                <w:sz w:val="22"/>
                <w:szCs w:val="22"/>
              </w:rPr>
              <w:t>(</w:t>
            </w:r>
            <w:proofErr w:type="gramStart"/>
            <w:r w:rsidR="00340B6A" w:rsidRPr="00CE507C">
              <w:rPr>
                <w:rFonts w:ascii="Times New Roman" w:eastAsia="標楷體" w:hAnsi="Times New Roman" w:cs="Times New Roman"/>
                <w:sz w:val="22"/>
                <w:szCs w:val="22"/>
              </w:rPr>
              <w:t>一</w:t>
            </w:r>
            <w:proofErr w:type="gramEnd"/>
            <w:r w:rsidR="00340B6A" w:rsidRPr="00CE507C">
              <w:rPr>
                <w:rFonts w:ascii="Times New Roman" w:eastAsia="標楷體" w:hAnsi="Times New Roman" w:cs="Times New Roman"/>
                <w:sz w:val="22"/>
                <w:szCs w:val="22"/>
              </w:rPr>
              <w:t>)</w:t>
            </w:r>
          </w:p>
          <w:p w14:paraId="1D516FFC" w14:textId="66CC31ED"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11424</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電弧用電安全</w:t>
            </w:r>
          </w:p>
          <w:p w14:paraId="50807C6C" w14:textId="0DE81865"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11425</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特</w:t>
            </w:r>
            <w:proofErr w:type="gramEnd"/>
            <w:r w:rsidR="00340B6A" w:rsidRPr="00CE507C">
              <w:rPr>
                <w:rFonts w:ascii="Times New Roman" w:eastAsia="標楷體" w:hAnsi="Times New Roman" w:cs="Times New Roman"/>
                <w:sz w:val="22"/>
                <w:szCs w:val="22"/>
              </w:rPr>
              <w:t>高壓電力系統設計與保護諧調實務探討</w:t>
            </w:r>
          </w:p>
          <w:p w14:paraId="7B77BA85" w14:textId="318E2E26"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11426</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儲能技術</w:t>
            </w:r>
            <w:proofErr w:type="gramEnd"/>
            <w:r w:rsidR="00340B6A" w:rsidRPr="00CE507C">
              <w:rPr>
                <w:rFonts w:ascii="Times New Roman" w:eastAsia="標楷體" w:hAnsi="Times New Roman" w:cs="Times New Roman"/>
                <w:sz w:val="22"/>
                <w:szCs w:val="22"/>
              </w:rPr>
              <w:t>系統實務班</w:t>
            </w:r>
            <w:r w:rsidR="00340B6A" w:rsidRPr="00CE507C">
              <w:rPr>
                <w:rFonts w:ascii="Times New Roman" w:eastAsia="標楷體" w:hAnsi="Times New Roman" w:cs="Times New Roman"/>
                <w:sz w:val="22"/>
                <w:szCs w:val="22"/>
              </w:rPr>
              <w:t>(</w:t>
            </w:r>
            <w:proofErr w:type="gramStart"/>
            <w:r w:rsidR="00340B6A" w:rsidRPr="00CE507C">
              <w:rPr>
                <w:rFonts w:ascii="Times New Roman" w:eastAsia="標楷體" w:hAnsi="Times New Roman" w:cs="Times New Roman"/>
                <w:sz w:val="22"/>
                <w:szCs w:val="22"/>
              </w:rPr>
              <w:t>一</w:t>
            </w:r>
            <w:proofErr w:type="gramEnd"/>
            <w:r w:rsidR="00340B6A" w:rsidRPr="00CE507C">
              <w:rPr>
                <w:rFonts w:ascii="Times New Roman" w:eastAsia="標楷體" w:hAnsi="Times New Roman" w:cs="Times New Roman"/>
                <w:sz w:val="22"/>
                <w:szCs w:val="22"/>
              </w:rPr>
              <w:t>)_</w:t>
            </w:r>
            <w:proofErr w:type="gramStart"/>
            <w:r w:rsidR="00340B6A" w:rsidRPr="00CE507C">
              <w:rPr>
                <w:rFonts w:ascii="Times New Roman" w:eastAsia="標楷體" w:hAnsi="Times New Roman" w:cs="Times New Roman"/>
                <w:sz w:val="22"/>
                <w:szCs w:val="22"/>
              </w:rPr>
              <w:t>儲能系統</w:t>
            </w:r>
            <w:proofErr w:type="gramEnd"/>
            <w:r w:rsidR="00340B6A" w:rsidRPr="00CE507C">
              <w:rPr>
                <w:rFonts w:ascii="Times New Roman" w:eastAsia="標楷體" w:hAnsi="Times New Roman" w:cs="Times New Roman"/>
                <w:sz w:val="22"/>
                <w:szCs w:val="22"/>
              </w:rPr>
              <w:t>的規劃與應用</w:t>
            </w:r>
            <w:r w:rsidR="00340B6A" w:rsidRPr="00CE507C">
              <w:rPr>
                <w:rFonts w:ascii="Times New Roman" w:eastAsia="標楷體" w:hAnsi="Times New Roman" w:cs="Times New Roman"/>
                <w:sz w:val="22"/>
                <w:szCs w:val="22"/>
              </w:rPr>
              <w:t xml:space="preserve"> </w:t>
            </w:r>
          </w:p>
          <w:p w14:paraId="3B3B840A" w14:textId="368D470A"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11427</w:t>
            </w:r>
            <w:r w:rsidR="00340B6A" w:rsidRPr="00CE507C">
              <w:rPr>
                <w:rFonts w:ascii="Times New Roman" w:eastAsia="標楷體" w:hAnsi="Times New Roman" w:cs="Times New Roman"/>
                <w:sz w:val="22"/>
                <w:szCs w:val="22"/>
              </w:rPr>
              <w:tab/>
              <w:t>CNS 15156-200</w:t>
            </w:r>
            <w:r w:rsidR="00340B6A" w:rsidRPr="00CE507C">
              <w:rPr>
                <w:rFonts w:ascii="Times New Roman" w:eastAsia="標楷體" w:hAnsi="Times New Roman" w:cs="Times New Roman"/>
                <w:sz w:val="22"/>
                <w:szCs w:val="22"/>
              </w:rPr>
              <w:t>配電盤測試實務與維護保養</w:t>
            </w:r>
            <w:r w:rsidR="00340B6A" w:rsidRPr="00CE507C">
              <w:rPr>
                <w:rFonts w:ascii="Times New Roman" w:eastAsia="標楷體" w:hAnsi="Times New Roman" w:cs="Times New Roman"/>
                <w:sz w:val="22"/>
                <w:szCs w:val="22"/>
              </w:rPr>
              <w:t xml:space="preserve"> </w:t>
            </w:r>
          </w:p>
          <w:p w14:paraId="009CD6E8" w14:textId="408B4F1D" w:rsidR="00340B6A" w:rsidRPr="00CE507C" w:rsidRDefault="00946628" w:rsidP="00946628">
            <w:pPr>
              <w:ind w:rightChars="-603" w:right="-1447"/>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11428</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電池管理系統之功能性安全訓練</w:t>
            </w:r>
          </w:p>
          <w:p w14:paraId="1BED33A9" w14:textId="6B957839"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11429</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電力系統節能暨電能管理</w:t>
            </w:r>
          </w:p>
          <w:p w14:paraId="75E3A8C5" w14:textId="5F8AF917"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11430</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儲能技術</w:t>
            </w:r>
            <w:proofErr w:type="gramEnd"/>
            <w:r w:rsidR="00340B6A" w:rsidRPr="00CE507C">
              <w:rPr>
                <w:rFonts w:ascii="Times New Roman" w:eastAsia="標楷體" w:hAnsi="Times New Roman" w:cs="Times New Roman"/>
                <w:sz w:val="22"/>
                <w:szCs w:val="22"/>
              </w:rPr>
              <w:t>系統實務班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三</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proofErr w:type="gramStart"/>
            <w:r w:rsidR="00340B6A" w:rsidRPr="00CE507C">
              <w:rPr>
                <w:rFonts w:ascii="Times New Roman" w:eastAsia="標楷體" w:hAnsi="Times New Roman" w:cs="Times New Roman"/>
                <w:sz w:val="22"/>
                <w:szCs w:val="22"/>
              </w:rPr>
              <w:t>儲能系統</w:t>
            </w:r>
            <w:proofErr w:type="gramEnd"/>
            <w:r w:rsidR="00340B6A" w:rsidRPr="00CE507C">
              <w:rPr>
                <w:rFonts w:ascii="Times New Roman" w:eastAsia="標楷體" w:hAnsi="Times New Roman" w:cs="Times New Roman"/>
                <w:sz w:val="22"/>
                <w:szCs w:val="22"/>
              </w:rPr>
              <w:t>之電力模型分析與應用</w:t>
            </w:r>
          </w:p>
          <w:p w14:paraId="0C837FC6" w14:textId="0C7F2EDC"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11431</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電力品質</w:t>
            </w:r>
            <w:proofErr w:type="gramStart"/>
            <w:r w:rsidR="00340B6A" w:rsidRPr="00CE507C">
              <w:rPr>
                <w:rFonts w:ascii="Times New Roman" w:eastAsia="標楷體" w:hAnsi="Times New Roman" w:cs="Times New Roman"/>
                <w:sz w:val="22"/>
                <w:szCs w:val="22"/>
              </w:rPr>
              <w:t>和諧波</w:t>
            </w:r>
            <w:proofErr w:type="gramEnd"/>
            <w:r w:rsidR="00340B6A" w:rsidRPr="00CE507C">
              <w:rPr>
                <w:rFonts w:ascii="Times New Roman" w:eastAsia="標楷體" w:hAnsi="Times New Roman" w:cs="Times New Roman"/>
                <w:sz w:val="22"/>
                <w:szCs w:val="22"/>
              </w:rPr>
              <w:t>防治</w:t>
            </w:r>
          </w:p>
          <w:p w14:paraId="1E29EDF6" w14:textId="7A3FB805"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11432</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特</w:t>
            </w:r>
            <w:proofErr w:type="gramEnd"/>
            <w:r w:rsidR="00340B6A" w:rsidRPr="00CE507C">
              <w:rPr>
                <w:rFonts w:ascii="Times New Roman" w:eastAsia="標楷體" w:hAnsi="Times New Roman" w:cs="Times New Roman"/>
                <w:sz w:val="22"/>
                <w:szCs w:val="22"/>
              </w:rPr>
              <w:t>高壓電力設備保護電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之原理、應用、測試與動作分析</w:t>
            </w:r>
            <w:r w:rsidR="00340B6A" w:rsidRPr="00CE507C">
              <w:rPr>
                <w:rFonts w:ascii="Times New Roman" w:eastAsia="標楷體" w:hAnsi="Times New Roman" w:cs="Times New Roman"/>
                <w:sz w:val="22"/>
                <w:szCs w:val="22"/>
              </w:rPr>
              <w:t>(</w:t>
            </w:r>
            <w:proofErr w:type="gramStart"/>
            <w:r w:rsidR="00340B6A" w:rsidRPr="00CE507C">
              <w:rPr>
                <w:rFonts w:ascii="Times New Roman" w:eastAsia="標楷體" w:hAnsi="Times New Roman" w:cs="Times New Roman"/>
                <w:sz w:val="22"/>
                <w:szCs w:val="22"/>
              </w:rPr>
              <w:t>一</w:t>
            </w:r>
            <w:proofErr w:type="gramEnd"/>
            <w:r w:rsidR="00340B6A" w:rsidRPr="00CE507C">
              <w:rPr>
                <w:rFonts w:ascii="Times New Roman" w:eastAsia="標楷體" w:hAnsi="Times New Roman" w:cs="Times New Roman"/>
                <w:sz w:val="22"/>
                <w:szCs w:val="22"/>
              </w:rPr>
              <w:t>)</w:t>
            </w:r>
          </w:p>
          <w:p w14:paraId="4E332C7A" w14:textId="594D5C46" w:rsidR="00340B6A" w:rsidRPr="00CE507C" w:rsidRDefault="00946628" w:rsidP="00946628">
            <w:pPr>
              <w:ind w:left="660" w:hangingChars="300" w:hanging="660"/>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11433</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電力變壓器和中小型變壓器絕緣油之維護管理與變壓器故障診斷技術</w:t>
            </w:r>
          </w:p>
          <w:p w14:paraId="1C3E1625" w14:textId="4CC57729"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11434</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proofErr w:type="gramStart"/>
            <w:r w:rsidR="00340B6A" w:rsidRPr="00CE507C">
              <w:rPr>
                <w:rFonts w:ascii="Times New Roman" w:eastAsia="標楷體" w:hAnsi="Times New Roman" w:cs="Times New Roman"/>
                <w:sz w:val="22"/>
                <w:szCs w:val="22"/>
              </w:rPr>
              <w:t>一</w:t>
            </w:r>
            <w:proofErr w:type="gramEnd"/>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proofErr w:type="gramStart"/>
            <w:r w:rsidR="00340B6A" w:rsidRPr="00CE507C">
              <w:rPr>
                <w:rFonts w:ascii="Times New Roman" w:eastAsia="標楷體" w:hAnsi="Times New Roman" w:cs="Times New Roman"/>
                <w:sz w:val="22"/>
                <w:szCs w:val="22"/>
              </w:rPr>
              <w:t>淨零探</w:t>
            </w:r>
            <w:proofErr w:type="gramEnd"/>
            <w:r w:rsidR="00340B6A" w:rsidRPr="00CE507C">
              <w:rPr>
                <w:rFonts w:ascii="Times New Roman" w:eastAsia="標楷體" w:hAnsi="Times New Roman" w:cs="Times New Roman"/>
                <w:sz w:val="22"/>
                <w:szCs w:val="22"/>
              </w:rPr>
              <w:t>規劃管理概論</w:t>
            </w:r>
          </w:p>
          <w:p w14:paraId="14E44A68" w14:textId="5E8DC97E"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11435</w:t>
            </w:r>
            <w:r w:rsidR="00340B6A" w:rsidRPr="00CE507C">
              <w:rPr>
                <w:rFonts w:ascii="Times New Roman" w:eastAsia="標楷體" w:hAnsi="Times New Roman" w:cs="Times New Roman"/>
                <w:sz w:val="22"/>
                <w:szCs w:val="22"/>
              </w:rPr>
              <w:tab/>
              <w:t>CNS 15156-200</w:t>
            </w:r>
            <w:proofErr w:type="gramStart"/>
            <w:r w:rsidR="00340B6A" w:rsidRPr="00CE507C">
              <w:rPr>
                <w:rFonts w:ascii="Times New Roman" w:eastAsia="標楷體" w:hAnsi="Times New Roman" w:cs="Times New Roman"/>
                <w:sz w:val="22"/>
                <w:szCs w:val="22"/>
              </w:rPr>
              <w:t>中置櫃配電盤</w:t>
            </w:r>
            <w:proofErr w:type="gramEnd"/>
            <w:r w:rsidR="00340B6A" w:rsidRPr="00CE507C">
              <w:rPr>
                <w:rFonts w:ascii="Times New Roman" w:eastAsia="標楷體" w:hAnsi="Times New Roman" w:cs="Times New Roman"/>
                <w:sz w:val="22"/>
                <w:szCs w:val="22"/>
              </w:rPr>
              <w:t>試驗實務</w:t>
            </w:r>
          </w:p>
          <w:p w14:paraId="199368B1" w14:textId="5DBC5635"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11436</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二</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ESG</w:t>
            </w:r>
            <w:r w:rsidR="00340B6A" w:rsidRPr="00CE507C">
              <w:rPr>
                <w:rFonts w:ascii="Times New Roman" w:eastAsia="標楷體" w:hAnsi="Times New Roman" w:cs="Times New Roman"/>
                <w:sz w:val="22"/>
                <w:szCs w:val="22"/>
              </w:rPr>
              <w:t>永續報告書編制</w:t>
            </w:r>
          </w:p>
          <w:p w14:paraId="67BB61A8" w14:textId="22BB6372"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11437</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proofErr w:type="gramStart"/>
            <w:r w:rsidR="00340B6A" w:rsidRPr="00CE507C">
              <w:rPr>
                <w:rFonts w:ascii="Times New Roman" w:eastAsia="標楷體" w:hAnsi="Times New Roman" w:cs="Times New Roman"/>
                <w:sz w:val="22"/>
                <w:szCs w:val="22"/>
              </w:rPr>
              <w:t>一</w:t>
            </w:r>
            <w:proofErr w:type="gramEnd"/>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基本工具篇</w:t>
            </w:r>
            <w:r w:rsidR="00340B6A" w:rsidRPr="00CE507C">
              <w:rPr>
                <w:rFonts w:ascii="Times New Roman" w:eastAsia="標楷體" w:hAnsi="Times New Roman" w:cs="Times New Roman"/>
                <w:sz w:val="22"/>
                <w:szCs w:val="22"/>
              </w:rPr>
              <w:t>)</w:t>
            </w:r>
          </w:p>
          <w:p w14:paraId="1A9E5D0C" w14:textId="5E28FA05"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11438</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人工智慧系統</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裝置的驗證案例分享</w:t>
            </w:r>
          </w:p>
          <w:p w14:paraId="4864683B" w14:textId="37DAB246"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11439</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電力設備診斷與人工智慧應用</w:t>
            </w:r>
          </w:p>
          <w:p w14:paraId="4EFF753A" w14:textId="01DFC5E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11440</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歐美規避雷與接地導論</w:t>
            </w:r>
          </w:p>
          <w:p w14:paraId="0F531CBE" w14:textId="6084C59D"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11441</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特</w:t>
            </w:r>
            <w:proofErr w:type="gramEnd"/>
            <w:r w:rsidR="00340B6A" w:rsidRPr="00CE507C">
              <w:rPr>
                <w:rFonts w:ascii="Times New Roman" w:eastAsia="標楷體" w:hAnsi="Times New Roman" w:cs="Times New Roman"/>
                <w:sz w:val="22"/>
                <w:szCs w:val="22"/>
              </w:rPr>
              <w:t>高壓電力設備保護電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之原理、應用、測試與動作分析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二</w:t>
            </w:r>
            <w:r w:rsidR="00340B6A" w:rsidRPr="00CE507C">
              <w:rPr>
                <w:rFonts w:ascii="Times New Roman" w:eastAsia="標楷體" w:hAnsi="Times New Roman" w:cs="Times New Roman"/>
                <w:sz w:val="22"/>
                <w:szCs w:val="22"/>
              </w:rPr>
              <w:t>)</w:t>
            </w:r>
          </w:p>
          <w:p w14:paraId="02825F06" w14:textId="02412306"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11442</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三</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 xml:space="preserve"> _</w:t>
            </w:r>
            <w:r w:rsidR="00340B6A" w:rsidRPr="00CE507C">
              <w:rPr>
                <w:rFonts w:ascii="Times New Roman" w:eastAsia="標楷體" w:hAnsi="Times New Roman" w:cs="Times New Roman"/>
                <w:sz w:val="22"/>
                <w:szCs w:val="22"/>
              </w:rPr>
              <w:t>企業永續策略因應</w:t>
            </w:r>
          </w:p>
          <w:p w14:paraId="5E840CEB" w14:textId="123A2E11"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11443</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二</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 xml:space="preserve"> _</w:t>
            </w:r>
            <w:r w:rsidR="00340B6A" w:rsidRPr="00CE507C">
              <w:rPr>
                <w:rFonts w:ascii="Times New Roman" w:eastAsia="標楷體" w:hAnsi="Times New Roman" w:cs="Times New Roman"/>
                <w:sz w:val="22"/>
                <w:szCs w:val="22"/>
              </w:rPr>
              <w:t>NCIT</w:t>
            </w:r>
            <w:r w:rsidR="00340B6A" w:rsidRPr="00CE507C">
              <w:rPr>
                <w:rFonts w:ascii="Times New Roman" w:eastAsia="標楷體" w:hAnsi="Times New Roman" w:cs="Times New Roman"/>
                <w:sz w:val="22"/>
                <w:szCs w:val="22"/>
              </w:rPr>
              <w:t>與</w:t>
            </w:r>
            <w:r w:rsidR="00340B6A" w:rsidRPr="00CE507C">
              <w:rPr>
                <w:rFonts w:ascii="Times New Roman" w:eastAsia="標楷體" w:hAnsi="Times New Roman" w:cs="Times New Roman"/>
                <w:sz w:val="22"/>
                <w:szCs w:val="22"/>
              </w:rPr>
              <w:t>IEC 61850-9-2LE Process Bus</w:t>
            </w:r>
          </w:p>
          <w:p w14:paraId="3275B899" w14:textId="5507EDC1" w:rsidR="00340B6A" w:rsidRPr="00CE507C" w:rsidRDefault="009A6A91" w:rsidP="00340B6A">
            <w:pPr>
              <w:rPr>
                <w:rFonts w:ascii="Times New Roman" w:eastAsia="標楷體" w:hAnsi="Times New Roman" w:cs="Times New Roman"/>
                <w:sz w:val="22"/>
                <w:szCs w:val="22"/>
              </w:rPr>
            </w:pPr>
            <w:r w:rsidRPr="00366393">
              <w:rPr>
                <w:rFonts w:ascii="Times New Roman" w:eastAsia="標楷體" w:hAnsi="Times New Roman" w:cs="Times New Roman"/>
                <w:noProof/>
                <w:sz w:val="22"/>
                <w:szCs w:val="22"/>
              </w:rPr>
              <w:drawing>
                <wp:anchor distT="0" distB="0" distL="114300" distR="114300" simplePos="0" relativeHeight="251660288" behindDoc="1" locked="0" layoutInCell="1" allowOverlap="1" wp14:anchorId="25273E5B" wp14:editId="6CFA1B09">
                  <wp:simplePos x="0" y="0"/>
                  <wp:positionH relativeFrom="page">
                    <wp:posOffset>-695325</wp:posOffset>
                  </wp:positionH>
                  <wp:positionV relativeFrom="paragraph">
                    <wp:posOffset>155934</wp:posOffset>
                  </wp:positionV>
                  <wp:extent cx="7723505" cy="4338955"/>
                  <wp:effectExtent l="0" t="0" r="0" b="0"/>
                  <wp:wrapNone/>
                  <wp:docPr id="1182514317" name="圖片 25" descr="一張含有 戶外, 車輛, 樹狀, 陸上交通工具 的圖片&#10;&#10;自動產生的描述">
                    <a:extLst xmlns:a="http://schemas.openxmlformats.org/drawingml/2006/main">
                      <a:ext uri="{FF2B5EF4-FFF2-40B4-BE49-F238E27FC236}">
                        <a16:creationId xmlns:a16="http://schemas.microsoft.com/office/drawing/2014/main" id="{D0E62531-54DF-35D6-C1DC-C7F8E78EB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5" descr="一張含有 戶外, 車輛, 樹狀, 陸上交通工具 的圖片&#10;&#10;自動產生的描述">
                            <a:extLst>
                              <a:ext uri="{FF2B5EF4-FFF2-40B4-BE49-F238E27FC236}">
                                <a16:creationId xmlns:a16="http://schemas.microsoft.com/office/drawing/2014/main" id="{D0E62531-54DF-35D6-C1DC-C7F8E78EBD51}"/>
                              </a:ext>
                            </a:extLst>
                          </pic:cNvPr>
                          <pic:cNvPicPr>
                            <a:picLocks noChangeAspect="1"/>
                          </pic:cNvPicPr>
                        </pic:nvPicPr>
                        <pic:blipFill rotWithShape="1">
                          <a:blip r:embed="rId8" cstate="print">
                            <a:alphaModFix amt="20000"/>
                            <a:extLst>
                              <a:ext uri="{28A0092B-C50C-407E-A947-70E740481C1C}">
                                <a14:useLocalDpi xmlns:a14="http://schemas.microsoft.com/office/drawing/2010/main" val="0"/>
                              </a:ext>
                            </a:extLst>
                          </a:blip>
                          <a:srcRect t="-649" r="5" b="406"/>
                          <a:stretch/>
                        </pic:blipFill>
                        <pic:spPr bwMode="auto">
                          <a:xfrm>
                            <a:off x="0" y="0"/>
                            <a:ext cx="7723505" cy="4338955"/>
                          </a:xfrm>
                          <a:prstGeom prst="rect">
                            <a:avLst/>
                          </a:prstGeom>
                          <a:ln>
                            <a:noFill/>
                          </a:ln>
                          <a:effectLst>
                            <a:softEdge rad="317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6628" w:rsidRPr="00CE507C">
              <w:rPr>
                <w:rFonts w:ascii="Times New Roman" w:eastAsia="標楷體" w:hAnsi="Times New Roman" w:cs="Times New Roman" w:hint="eastAsia"/>
                <w:sz w:val="22"/>
                <w:szCs w:val="22"/>
              </w:rPr>
              <w:t xml:space="preserve">        </w:t>
            </w:r>
            <w:r w:rsidR="00340B6A" w:rsidRPr="00CE507C">
              <w:rPr>
                <w:rFonts w:ascii="Times New Roman" w:eastAsia="標楷體" w:hAnsi="Times New Roman" w:cs="Times New Roman"/>
                <w:sz w:val="22"/>
                <w:szCs w:val="22"/>
              </w:rPr>
              <w:t>在先進</w:t>
            </w:r>
            <w:r w:rsidR="00340B6A" w:rsidRPr="00CE507C">
              <w:rPr>
                <w:rFonts w:ascii="Times New Roman" w:eastAsia="標楷體" w:hAnsi="Times New Roman" w:cs="Times New Roman"/>
                <w:sz w:val="22"/>
                <w:szCs w:val="22"/>
              </w:rPr>
              <w:t>GIS</w:t>
            </w:r>
            <w:r w:rsidR="00340B6A" w:rsidRPr="00CE507C">
              <w:rPr>
                <w:rFonts w:ascii="Times New Roman" w:eastAsia="標楷體" w:hAnsi="Times New Roman" w:cs="Times New Roman"/>
                <w:sz w:val="22"/>
                <w:szCs w:val="22"/>
              </w:rPr>
              <w:t>自動化變電所之整合應用</w:t>
            </w:r>
          </w:p>
          <w:p w14:paraId="1F302FDB" w14:textId="349F35B9"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11444</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六</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 xml:space="preserve"> _</w:t>
            </w:r>
            <w:r w:rsidR="00340B6A" w:rsidRPr="00CE507C">
              <w:rPr>
                <w:rFonts w:ascii="Times New Roman" w:eastAsia="標楷體" w:hAnsi="Times New Roman" w:cs="Times New Roman"/>
                <w:sz w:val="22"/>
                <w:szCs w:val="22"/>
              </w:rPr>
              <w:t>化解衝突的溝通術</w:t>
            </w:r>
          </w:p>
          <w:p w14:paraId="16A8BA34" w14:textId="3E5F12BC"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11445</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三</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 xml:space="preserve"> _</w:t>
            </w:r>
            <w:r w:rsidR="00340B6A" w:rsidRPr="00CE507C">
              <w:rPr>
                <w:rFonts w:ascii="Times New Roman" w:eastAsia="標楷體" w:hAnsi="Times New Roman" w:cs="Times New Roman"/>
                <w:sz w:val="22"/>
                <w:szCs w:val="22"/>
              </w:rPr>
              <w:t>變壓器保護電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介紹</w:t>
            </w:r>
          </w:p>
          <w:p w14:paraId="61FC27F8" w14:textId="266B1DCD"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11446</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四</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策略執行力</w:t>
            </w:r>
          </w:p>
          <w:p w14:paraId="21962F16" w14:textId="4BDF513A"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11447</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綠領菁英</w:t>
            </w:r>
            <w:proofErr w:type="gramEnd"/>
            <w:r w:rsidR="00340B6A" w:rsidRPr="00CE507C">
              <w:rPr>
                <w:rFonts w:ascii="Times New Roman" w:eastAsia="標楷體" w:hAnsi="Times New Roman" w:cs="Times New Roman"/>
                <w:sz w:val="22"/>
                <w:szCs w:val="22"/>
              </w:rPr>
              <w:t>養成</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五</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溝通力</w:t>
            </w:r>
            <w:r w:rsidR="00340B6A" w:rsidRPr="00CE507C">
              <w:rPr>
                <w:rFonts w:ascii="Times New Roman" w:eastAsia="標楷體" w:hAnsi="Times New Roman" w:cs="Times New Roman"/>
                <w:sz w:val="22"/>
                <w:szCs w:val="22"/>
              </w:rPr>
              <w:t>&amp;</w:t>
            </w:r>
            <w:r w:rsidR="00340B6A" w:rsidRPr="00CE507C">
              <w:rPr>
                <w:rFonts w:ascii="Times New Roman" w:eastAsia="標楷體" w:hAnsi="Times New Roman" w:cs="Times New Roman"/>
                <w:sz w:val="22"/>
                <w:szCs w:val="22"/>
              </w:rPr>
              <w:t>簡報力</w:t>
            </w:r>
          </w:p>
          <w:p w14:paraId="1999183D" w14:textId="2521EB86"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11448</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國際電動車輛充電系統現況及安全要求</w:t>
            </w:r>
            <w:r w:rsidR="00340B6A" w:rsidRPr="00CE507C">
              <w:rPr>
                <w:rFonts w:ascii="Times New Roman" w:eastAsia="標楷體" w:hAnsi="Times New Roman" w:cs="Times New Roman"/>
                <w:sz w:val="22"/>
                <w:szCs w:val="22"/>
              </w:rPr>
              <w:t xml:space="preserve"> </w:t>
            </w:r>
          </w:p>
          <w:p w14:paraId="2143AD4F" w14:textId="2155334C"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11449</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低壓配電系統設計導論</w:t>
            </w:r>
          </w:p>
          <w:p w14:paraId="661B7214" w14:textId="5C9DA640"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11450</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保護協調之設計實務與應用</w:t>
            </w:r>
          </w:p>
          <w:p w14:paraId="622CFFCB" w14:textId="147DF4DF"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11451</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電弧用電安全</w:t>
            </w:r>
          </w:p>
          <w:p w14:paraId="735DEF53" w14:textId="3FB1003B"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11452</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儲能技術</w:t>
            </w:r>
            <w:proofErr w:type="gramEnd"/>
            <w:r w:rsidR="00340B6A" w:rsidRPr="00CE507C">
              <w:rPr>
                <w:rFonts w:ascii="Times New Roman" w:eastAsia="標楷體" w:hAnsi="Times New Roman" w:cs="Times New Roman"/>
                <w:sz w:val="22"/>
                <w:szCs w:val="22"/>
              </w:rPr>
              <w:t>系統實務班</w:t>
            </w:r>
            <w:r w:rsidR="00340B6A" w:rsidRPr="00CE507C">
              <w:rPr>
                <w:rFonts w:ascii="Times New Roman" w:eastAsia="標楷體" w:hAnsi="Times New Roman" w:cs="Times New Roman"/>
                <w:sz w:val="22"/>
                <w:szCs w:val="22"/>
              </w:rPr>
              <w:t>(</w:t>
            </w:r>
            <w:proofErr w:type="gramStart"/>
            <w:r w:rsidR="00340B6A" w:rsidRPr="00CE507C">
              <w:rPr>
                <w:rFonts w:ascii="Times New Roman" w:eastAsia="標楷體" w:hAnsi="Times New Roman" w:cs="Times New Roman"/>
                <w:sz w:val="22"/>
                <w:szCs w:val="22"/>
              </w:rPr>
              <w:t>一</w:t>
            </w:r>
            <w:proofErr w:type="gramEnd"/>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proofErr w:type="gramStart"/>
            <w:r w:rsidR="00340B6A" w:rsidRPr="00CE507C">
              <w:rPr>
                <w:rFonts w:ascii="Times New Roman" w:eastAsia="標楷體" w:hAnsi="Times New Roman" w:cs="Times New Roman"/>
                <w:sz w:val="22"/>
                <w:szCs w:val="22"/>
              </w:rPr>
              <w:t>儲能系統</w:t>
            </w:r>
            <w:proofErr w:type="gramEnd"/>
            <w:r w:rsidR="00340B6A" w:rsidRPr="00CE507C">
              <w:rPr>
                <w:rFonts w:ascii="Times New Roman" w:eastAsia="標楷體" w:hAnsi="Times New Roman" w:cs="Times New Roman"/>
                <w:sz w:val="22"/>
                <w:szCs w:val="22"/>
              </w:rPr>
              <w:t>的規劃與應用</w:t>
            </w:r>
            <w:r w:rsidR="00340B6A" w:rsidRPr="00CE507C">
              <w:rPr>
                <w:rFonts w:ascii="Times New Roman" w:eastAsia="標楷體" w:hAnsi="Times New Roman" w:cs="Times New Roman"/>
                <w:sz w:val="22"/>
                <w:szCs w:val="22"/>
              </w:rPr>
              <w:t xml:space="preserve"> </w:t>
            </w:r>
          </w:p>
          <w:p w14:paraId="75B34886" w14:textId="0462A823"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11453</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四</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匯流排保護電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介紹</w:t>
            </w:r>
          </w:p>
          <w:p w14:paraId="79F222CE" w14:textId="57D8EBE1"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11454</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高低壓工業配電設計及器材選用實務</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二</w:t>
            </w:r>
            <w:r w:rsidR="00340B6A" w:rsidRPr="00CE507C">
              <w:rPr>
                <w:rFonts w:ascii="Times New Roman" w:eastAsia="標楷體" w:hAnsi="Times New Roman" w:cs="Times New Roman"/>
                <w:sz w:val="22"/>
                <w:szCs w:val="22"/>
              </w:rPr>
              <w:t>)</w:t>
            </w:r>
          </w:p>
          <w:p w14:paraId="592E28DA" w14:textId="64B8CE6A"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11455</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五</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r w:rsidR="00340B6A" w:rsidRPr="00CE507C">
              <w:rPr>
                <w:rFonts w:ascii="Times New Roman" w:eastAsia="標楷體" w:hAnsi="Times New Roman" w:cs="Times New Roman"/>
                <w:sz w:val="22"/>
                <w:szCs w:val="22"/>
              </w:rPr>
              <w:t>發電機保護電</w:t>
            </w:r>
            <w:proofErr w:type="gramStart"/>
            <w:r w:rsidR="00340B6A" w:rsidRPr="00CE507C">
              <w:rPr>
                <w:rFonts w:ascii="Times New Roman" w:eastAsia="標楷體" w:hAnsi="Times New Roman" w:cs="Times New Roman"/>
                <w:sz w:val="22"/>
                <w:szCs w:val="22"/>
              </w:rPr>
              <w:t>驛</w:t>
            </w:r>
            <w:proofErr w:type="gramEnd"/>
            <w:r w:rsidR="00340B6A" w:rsidRPr="00CE507C">
              <w:rPr>
                <w:rFonts w:ascii="Times New Roman" w:eastAsia="標楷體" w:hAnsi="Times New Roman" w:cs="Times New Roman"/>
                <w:sz w:val="22"/>
                <w:szCs w:val="22"/>
              </w:rPr>
              <w:t>介紹</w:t>
            </w:r>
          </w:p>
          <w:p w14:paraId="51C4E6E3" w14:textId="2210E9A4"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11456</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儲能技術</w:t>
            </w:r>
            <w:proofErr w:type="gramEnd"/>
            <w:r w:rsidR="00340B6A" w:rsidRPr="00CE507C">
              <w:rPr>
                <w:rFonts w:ascii="Times New Roman" w:eastAsia="標楷體" w:hAnsi="Times New Roman" w:cs="Times New Roman"/>
                <w:sz w:val="22"/>
                <w:szCs w:val="22"/>
              </w:rPr>
              <w:t>系統實務班</w:t>
            </w:r>
            <w:r w:rsidR="00340B6A" w:rsidRPr="00CE507C">
              <w:rPr>
                <w:rFonts w:ascii="Times New Roman" w:eastAsia="標楷體" w:hAnsi="Times New Roman" w:cs="Times New Roman"/>
                <w:sz w:val="22"/>
                <w:szCs w:val="22"/>
              </w:rPr>
              <w:t>(</w:t>
            </w:r>
            <w:r w:rsidR="00340B6A" w:rsidRPr="00CE507C">
              <w:rPr>
                <w:rFonts w:ascii="Times New Roman" w:eastAsia="標楷體" w:hAnsi="Times New Roman" w:cs="Times New Roman"/>
                <w:sz w:val="22"/>
                <w:szCs w:val="22"/>
              </w:rPr>
              <w:t>三</w:t>
            </w:r>
            <w:r w:rsidR="00340B6A" w:rsidRPr="00CE507C">
              <w:rPr>
                <w:rFonts w:ascii="Times New Roman" w:eastAsia="標楷體" w:hAnsi="Times New Roman" w:cs="Times New Roman"/>
                <w:sz w:val="22"/>
                <w:szCs w:val="22"/>
              </w:rPr>
              <w:t>)</w:t>
            </w:r>
            <w:r w:rsidRPr="00CE507C">
              <w:rPr>
                <w:rFonts w:ascii="Times New Roman" w:eastAsia="標楷體" w:hAnsi="Times New Roman" w:cs="Times New Roman"/>
                <w:sz w:val="22"/>
                <w:szCs w:val="22"/>
              </w:rPr>
              <w:t>_</w:t>
            </w:r>
            <w:proofErr w:type="gramStart"/>
            <w:r w:rsidR="00340B6A" w:rsidRPr="00CE507C">
              <w:rPr>
                <w:rFonts w:ascii="Times New Roman" w:eastAsia="標楷體" w:hAnsi="Times New Roman" w:cs="Times New Roman"/>
                <w:sz w:val="22"/>
                <w:szCs w:val="22"/>
              </w:rPr>
              <w:t>儲能系統</w:t>
            </w:r>
            <w:proofErr w:type="gramEnd"/>
            <w:r w:rsidR="00340B6A" w:rsidRPr="00CE507C">
              <w:rPr>
                <w:rFonts w:ascii="Times New Roman" w:eastAsia="標楷體" w:hAnsi="Times New Roman" w:cs="Times New Roman"/>
                <w:sz w:val="22"/>
                <w:szCs w:val="22"/>
              </w:rPr>
              <w:t>之電力模型分析與應用</w:t>
            </w:r>
          </w:p>
          <w:p w14:paraId="124EE101" w14:textId="45787947"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11457</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電力系統節能暨電能管理</w:t>
            </w:r>
          </w:p>
          <w:p w14:paraId="771AAF56" w14:textId="7FF2B026"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11458</w:t>
            </w:r>
            <w:r w:rsidR="00340B6A" w:rsidRPr="00CE507C">
              <w:rPr>
                <w:rFonts w:ascii="Times New Roman" w:eastAsia="標楷體" w:hAnsi="Times New Roman" w:cs="Times New Roman"/>
                <w:sz w:val="22"/>
                <w:szCs w:val="22"/>
              </w:rPr>
              <w:tab/>
            </w:r>
            <w:proofErr w:type="gramStart"/>
            <w:r w:rsidR="00340B6A" w:rsidRPr="00CE507C">
              <w:rPr>
                <w:rFonts w:ascii="Times New Roman" w:eastAsia="標楷體" w:hAnsi="Times New Roman" w:cs="Times New Roman"/>
                <w:sz w:val="22"/>
                <w:szCs w:val="22"/>
              </w:rPr>
              <w:t>氫能應用</w:t>
            </w:r>
            <w:proofErr w:type="gramEnd"/>
            <w:r w:rsidR="00340B6A" w:rsidRPr="00CE507C">
              <w:rPr>
                <w:rFonts w:ascii="Times New Roman" w:eastAsia="標楷體" w:hAnsi="Times New Roman" w:cs="Times New Roman"/>
                <w:sz w:val="22"/>
                <w:szCs w:val="22"/>
              </w:rPr>
              <w:t>技術相關標準、法規及協定</w:t>
            </w:r>
          </w:p>
          <w:p w14:paraId="55C57D7D" w14:textId="7D8A750D" w:rsidR="00340B6A" w:rsidRPr="00CE507C" w:rsidRDefault="00946628" w:rsidP="00340B6A">
            <w:pPr>
              <w:rPr>
                <w:rFonts w:ascii="Times New Roman" w:eastAsia="標楷體" w:hAnsi="Times New Roman" w:cs="Times New Roman"/>
                <w:sz w:val="22"/>
                <w:szCs w:val="22"/>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11459</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電力變壓器和中小型變壓器絕緣油之維護管理與變壓器故障診斷技術</w:t>
            </w:r>
          </w:p>
          <w:p w14:paraId="11D04B39" w14:textId="52559BEB" w:rsidR="00340B6A" w:rsidRPr="00946628" w:rsidRDefault="00946628" w:rsidP="00340B6A">
            <w:pPr>
              <w:rPr>
                <w:rFonts w:ascii="Times New Roman" w:eastAsia="標楷體" w:hAnsi="Times New Roman" w:cs="Times New Roman"/>
              </w:rPr>
            </w:pPr>
            <w:r w:rsidRPr="00CE507C">
              <w:rPr>
                <w:rFonts w:ascii="Times New Roman" w:eastAsia="標楷體" w:hAnsi="Times New Roman" w:cs="Times New Roman" w:hint="eastAsia"/>
                <w:sz w:val="22"/>
                <w:szCs w:val="22"/>
              </w:rPr>
              <w:t>□</w:t>
            </w:r>
            <w:r w:rsidR="00340B6A" w:rsidRPr="00CE507C">
              <w:rPr>
                <w:rFonts w:ascii="Times New Roman" w:eastAsia="標楷體" w:hAnsi="Times New Roman" w:cs="Times New Roman"/>
                <w:sz w:val="22"/>
                <w:szCs w:val="22"/>
              </w:rPr>
              <w:t>11460</w:t>
            </w:r>
            <w:r w:rsidR="00340B6A" w:rsidRPr="00CE507C">
              <w:rPr>
                <w:rFonts w:ascii="Times New Roman" w:eastAsia="標楷體" w:hAnsi="Times New Roman" w:cs="Times New Roman"/>
                <w:sz w:val="22"/>
                <w:szCs w:val="22"/>
              </w:rPr>
              <w:tab/>
            </w:r>
            <w:r w:rsidR="00340B6A" w:rsidRPr="00CE507C">
              <w:rPr>
                <w:rFonts w:ascii="Times New Roman" w:eastAsia="標楷體" w:hAnsi="Times New Roman" w:cs="Times New Roman"/>
                <w:sz w:val="22"/>
                <w:szCs w:val="22"/>
              </w:rPr>
              <w:t>電力品質</w:t>
            </w:r>
            <w:proofErr w:type="gramStart"/>
            <w:r w:rsidR="00340B6A" w:rsidRPr="00CE507C">
              <w:rPr>
                <w:rFonts w:ascii="Times New Roman" w:eastAsia="標楷體" w:hAnsi="Times New Roman" w:cs="Times New Roman"/>
                <w:sz w:val="22"/>
                <w:szCs w:val="22"/>
              </w:rPr>
              <w:t>和諧波</w:t>
            </w:r>
            <w:proofErr w:type="gramEnd"/>
            <w:r w:rsidR="00340B6A" w:rsidRPr="00CE507C">
              <w:rPr>
                <w:rFonts w:ascii="Times New Roman" w:eastAsia="標楷體" w:hAnsi="Times New Roman" w:cs="Times New Roman"/>
                <w:sz w:val="22"/>
                <w:szCs w:val="22"/>
              </w:rPr>
              <w:t>防治</w:t>
            </w:r>
          </w:p>
        </w:tc>
      </w:tr>
      <w:tr w:rsidR="00CE7BEA" w:rsidRPr="00946628" w14:paraId="62D0393D" w14:textId="77777777" w:rsidTr="001E7266">
        <w:tc>
          <w:tcPr>
            <w:tcW w:w="9634" w:type="dxa"/>
          </w:tcPr>
          <w:p w14:paraId="0F8FC80A" w14:textId="691C0D38" w:rsidR="00CE7BEA" w:rsidRP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lastRenderedPageBreak/>
              <w:t>繳費資訊</w:t>
            </w:r>
          </w:p>
          <w:p w14:paraId="63D13266" w14:textId="45B6C426" w:rsid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匯款帳號：財團法人台灣大電力研究試驗中心，台灣中小企業銀行大園分行</w:t>
            </w:r>
            <w:r w:rsidRPr="00CE7BEA">
              <w:rPr>
                <w:rFonts w:ascii="Times New Roman" w:eastAsia="標楷體" w:hAnsi="Times New Roman" w:cs="Times New Roman" w:hint="eastAsia"/>
              </w:rPr>
              <w:t>30162565555</w:t>
            </w:r>
          </w:p>
          <w:p w14:paraId="6A830C3C" w14:textId="0AFF1C6E" w:rsid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匯款</w:t>
            </w:r>
            <w:r>
              <w:rPr>
                <w:rFonts w:ascii="Times New Roman" w:eastAsia="標楷體" w:hAnsi="Times New Roman" w:cs="Times New Roman" w:hint="eastAsia"/>
              </w:rPr>
              <w:t>時備註學員姓名或公司可加速確認流程</w:t>
            </w:r>
          </w:p>
          <w:p w14:paraId="410CF0C2" w14:textId="09FA49A0" w:rsid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匯款</w:t>
            </w:r>
            <w:r>
              <w:rPr>
                <w:rFonts w:ascii="Times New Roman" w:eastAsia="標楷體" w:hAnsi="Times New Roman" w:cs="Times New Roman" w:hint="eastAsia"/>
              </w:rPr>
              <w:t>後</w:t>
            </w:r>
            <w:r w:rsidRPr="00CE7BEA">
              <w:rPr>
                <w:rFonts w:ascii="Times New Roman" w:eastAsia="標楷體" w:hAnsi="Times New Roman" w:cs="Times New Roman" w:hint="eastAsia"/>
              </w:rPr>
              <w:t>請</w:t>
            </w:r>
            <w:r>
              <w:rPr>
                <w:rFonts w:ascii="Times New Roman" w:eastAsia="標楷體" w:hAnsi="Times New Roman" w:cs="Times New Roman" w:hint="eastAsia"/>
              </w:rPr>
              <w:t>提供繳款證明電子</w:t>
            </w:r>
            <w:proofErr w:type="gramStart"/>
            <w:r>
              <w:rPr>
                <w:rFonts w:ascii="Times New Roman" w:eastAsia="標楷體" w:hAnsi="Times New Roman" w:cs="Times New Roman" w:hint="eastAsia"/>
              </w:rPr>
              <w:t>檔</w:t>
            </w:r>
            <w:proofErr w:type="gramEnd"/>
          </w:p>
          <w:p w14:paraId="10103897" w14:textId="44F24533" w:rsidR="00CE7BEA" w:rsidRDefault="00CE7BEA" w:rsidP="00CE7BEA">
            <w:pPr>
              <w:rPr>
                <w:rFonts w:ascii="Times New Roman" w:eastAsia="標楷體" w:hAnsi="Times New Roman" w:cs="Times New Roman"/>
              </w:rPr>
            </w:pPr>
            <w:r w:rsidRPr="00CE7BEA">
              <w:rPr>
                <w:rFonts w:ascii="Times New Roman" w:eastAsia="標楷體" w:hAnsi="Times New Roman" w:cs="Times New Roman"/>
              </w:rPr>
              <w:t>Mail</w:t>
            </w:r>
            <w:r w:rsidRPr="00CE7BEA">
              <w:rPr>
                <w:rFonts w:ascii="Times New Roman" w:eastAsia="標楷體" w:hAnsi="Times New Roman" w:cs="Times New Roman"/>
              </w:rPr>
              <w:t>：</w:t>
            </w:r>
            <w:hyperlink r:id="rId9" w:history="1">
              <w:r w:rsidRPr="00CE7BEA">
                <w:rPr>
                  <w:rStyle w:val="af3"/>
                  <w:rFonts w:ascii="Times New Roman" w:eastAsia="標楷體" w:hAnsi="Times New Roman" w:cs="Times New Roman"/>
                  <w:color w:val="auto"/>
                </w:rPr>
                <w:t>julie@ms.tertec.org.tw</w:t>
              </w:r>
            </w:hyperlink>
            <w:r w:rsidRPr="00CE7BEA">
              <w:rPr>
                <w:rFonts w:ascii="Times New Roman" w:eastAsia="標楷體" w:hAnsi="Times New Roman" w:cs="Times New Roman"/>
              </w:rPr>
              <w:br/>
              <w:t>       </w:t>
            </w:r>
            <w:r w:rsidR="00A7794D">
              <w:rPr>
                <w:rFonts w:ascii="Times New Roman" w:eastAsia="標楷體" w:hAnsi="Times New Roman" w:cs="Times New Roman" w:hint="eastAsia"/>
              </w:rPr>
              <w:t xml:space="preserve"> </w:t>
            </w:r>
            <w:hyperlink r:id="rId10" w:history="1">
              <w:r w:rsidR="00A7794D" w:rsidRPr="004C0D7D">
                <w:rPr>
                  <w:rStyle w:val="af3"/>
                  <w:rFonts w:ascii="Times New Roman" w:eastAsia="標楷體" w:hAnsi="Times New Roman" w:cs="Times New Roman" w:hint="eastAsia"/>
                </w:rPr>
                <w:t>kiki.li@ms.tertec.org.tw</w:t>
              </w:r>
            </w:hyperlink>
          </w:p>
          <w:p w14:paraId="692EC3BA" w14:textId="72EC31EB" w:rsidR="00A7794D" w:rsidRDefault="00A7794D" w:rsidP="00CE7BEA">
            <w:r>
              <w:rPr>
                <w:rFonts w:hint="eastAsia"/>
              </w:rPr>
              <w:t xml:space="preserve">      </w:t>
            </w:r>
            <w:hyperlink r:id="rId11" w:history="1">
              <w:r w:rsidRPr="004C0D7D">
                <w:rPr>
                  <w:rStyle w:val="af3"/>
                  <w:rFonts w:hint="eastAsia"/>
                </w:rPr>
                <w:t>weivivian@</w:t>
              </w:r>
              <w:r w:rsidRPr="004C0D7D">
                <w:rPr>
                  <w:rStyle w:val="af3"/>
                  <w:rFonts w:hint="eastAsia"/>
                </w:rPr>
                <w:t>ms.tertec.org.tw</w:t>
              </w:r>
            </w:hyperlink>
          </w:p>
          <w:p w14:paraId="204CC12A" w14:textId="77777777" w:rsidR="00A7794D" w:rsidRPr="00A7794D" w:rsidRDefault="00A7794D" w:rsidP="00CE7BEA">
            <w:pPr>
              <w:rPr>
                <w:rFonts w:ascii="標楷體" w:eastAsia="標楷體" w:hAnsi="標楷體" w:hint="eastAsia"/>
              </w:rPr>
            </w:pPr>
          </w:p>
          <w:p w14:paraId="2C5F65C6" w14:textId="001251A6" w:rsidR="00A7794D" w:rsidRPr="00CE7BEA" w:rsidRDefault="00A7794D" w:rsidP="00CE7BEA">
            <w:pPr>
              <w:rPr>
                <w:rFonts w:ascii="Times New Roman" w:eastAsia="標楷體" w:hAnsi="Times New Roman" w:cs="Times New Roman"/>
              </w:rPr>
            </w:pPr>
          </w:p>
        </w:tc>
      </w:tr>
      <w:tr w:rsidR="00CE7BEA" w:rsidRPr="00946628" w14:paraId="3C3D8C24" w14:textId="77777777" w:rsidTr="001E7266">
        <w:tc>
          <w:tcPr>
            <w:tcW w:w="9634" w:type="dxa"/>
          </w:tcPr>
          <w:p w14:paraId="689F1D77" w14:textId="77777777" w:rsid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t>課程費用優惠</w:t>
            </w:r>
          </w:p>
          <w:p w14:paraId="6881B20D" w14:textId="77777777" w:rsidR="008E2207" w:rsidRDefault="008E2207" w:rsidP="008E2207">
            <w:pPr>
              <w:pStyle w:val="a9"/>
              <w:numPr>
                <w:ilvl w:val="0"/>
                <w:numId w:val="3"/>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B4301B" w:rsidRPr="008E2207">
              <w:rPr>
                <w:rFonts w:ascii="Times New Roman" w:eastAsia="標楷體" w:hAnsi="Times New Roman" w:cs="Times New Roman" w:hint="eastAsia"/>
              </w:rPr>
              <w:t>課程價格</w:t>
            </w:r>
            <w:r w:rsidR="00B4301B" w:rsidRPr="008E2207">
              <w:rPr>
                <w:rFonts w:ascii="Times New Roman" w:eastAsia="標楷體" w:hAnsi="Times New Roman" w:cs="Times New Roman" w:hint="eastAsia"/>
              </w:rPr>
              <w:t xml:space="preserve"> : NT$4,300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(1</w:t>
            </w:r>
            <w:r w:rsidR="00B4301B" w:rsidRPr="008E2207">
              <w:rPr>
                <w:rFonts w:ascii="Times New Roman" w:eastAsia="標楷體" w:hAnsi="Times New Roman" w:cs="Times New Roman" w:hint="eastAsia"/>
              </w:rPr>
              <w:t>天</w:t>
            </w:r>
            <w:r w:rsidR="00B4301B" w:rsidRPr="008E2207">
              <w:rPr>
                <w:rFonts w:ascii="Times New Roman" w:eastAsia="標楷體" w:hAnsi="Times New Roman" w:cs="Times New Roman" w:hint="eastAsia"/>
              </w:rPr>
              <w:t>) / NT$8,600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(2</w:t>
            </w:r>
            <w:r w:rsidR="00B4301B" w:rsidRPr="008E2207">
              <w:rPr>
                <w:rFonts w:ascii="Times New Roman" w:eastAsia="標楷體" w:hAnsi="Times New Roman" w:cs="Times New Roman" w:hint="eastAsia"/>
              </w:rPr>
              <w:t>天</w:t>
            </w:r>
            <w:r w:rsidR="00B4301B" w:rsidRPr="008E2207">
              <w:rPr>
                <w:rFonts w:ascii="Times New Roman" w:eastAsia="標楷體" w:hAnsi="Times New Roman" w:cs="Times New Roman" w:hint="eastAsia"/>
              </w:rPr>
              <w:t>)</w:t>
            </w:r>
          </w:p>
          <w:p w14:paraId="4DA9751A" w14:textId="77777777" w:rsidR="008E2207" w:rsidRDefault="008E2207" w:rsidP="008E2207">
            <w:pPr>
              <w:pStyle w:val="a9"/>
              <w:numPr>
                <w:ilvl w:val="0"/>
                <w:numId w:val="3"/>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B4301B" w:rsidRPr="008E2207">
              <w:rPr>
                <w:rFonts w:ascii="Times New Roman" w:eastAsia="標楷體" w:hAnsi="Times New Roman" w:cs="Times New Roman" w:hint="eastAsia"/>
              </w:rPr>
              <w:t>新</w:t>
            </w:r>
            <w:proofErr w:type="gramStart"/>
            <w:r w:rsidR="00B4301B" w:rsidRPr="008E2207">
              <w:rPr>
                <w:rFonts w:ascii="Times New Roman" w:eastAsia="標楷體" w:hAnsi="Times New Roman" w:cs="Times New Roman" w:hint="eastAsia"/>
              </w:rPr>
              <w:t>學員早鳥</w:t>
            </w:r>
            <w:proofErr w:type="gramEnd"/>
            <w:r w:rsidR="00B4301B" w:rsidRPr="008E2207">
              <w:rPr>
                <w:rFonts w:ascii="Times New Roman" w:eastAsia="標楷體" w:hAnsi="Times New Roman" w:cs="Times New Roman" w:hint="eastAsia"/>
              </w:rPr>
              <w:t xml:space="preserve"> : </w:t>
            </w:r>
            <w:r w:rsidR="00B4301B" w:rsidRPr="008E2207">
              <w:rPr>
                <w:rFonts w:ascii="Times New Roman" w:eastAsia="標楷體" w:hAnsi="Times New Roman" w:cs="Times New Roman" w:hint="eastAsia"/>
              </w:rPr>
              <w:t>課程開課前</w:t>
            </w:r>
            <w:r w:rsidR="00B4301B" w:rsidRPr="008E2207">
              <w:rPr>
                <w:rFonts w:ascii="Times New Roman" w:eastAsia="標楷體" w:hAnsi="Times New Roman" w:cs="Times New Roman" w:hint="eastAsia"/>
              </w:rPr>
              <w:t>20</w:t>
            </w:r>
            <w:r w:rsidR="00B4301B" w:rsidRPr="008E2207">
              <w:rPr>
                <w:rFonts w:ascii="Times New Roman" w:eastAsia="標楷體" w:hAnsi="Times New Roman" w:cs="Times New Roman" w:hint="eastAsia"/>
              </w:rPr>
              <w:t>天報名折扣</w:t>
            </w:r>
            <w:r w:rsidR="00B4301B" w:rsidRPr="008E2207">
              <w:rPr>
                <w:rFonts w:ascii="Times New Roman" w:eastAsia="標楷體" w:hAnsi="Times New Roman" w:cs="Times New Roman" w:hint="eastAsia"/>
              </w:rPr>
              <w:t>NT$500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w:t>
            </w:r>
            <w:r w:rsidR="00B4301B" w:rsidRPr="008E2207">
              <w:rPr>
                <w:rFonts w:ascii="Times New Roman" w:eastAsia="標楷體" w:hAnsi="Times New Roman" w:cs="Times New Roman" w:hint="eastAsia"/>
              </w:rPr>
              <w:t>一天</w:t>
            </w:r>
            <w:r w:rsidR="00B4301B" w:rsidRPr="008E2207">
              <w:rPr>
                <w:rFonts w:ascii="Times New Roman" w:eastAsia="標楷體" w:hAnsi="Times New Roman" w:cs="Times New Roman" w:hint="eastAsia"/>
              </w:rPr>
              <w:t>)/NT$1,000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(2</w:t>
            </w:r>
            <w:r w:rsidR="00B4301B" w:rsidRPr="008E2207">
              <w:rPr>
                <w:rFonts w:ascii="Times New Roman" w:eastAsia="標楷體" w:hAnsi="Times New Roman" w:cs="Times New Roman" w:hint="eastAsia"/>
              </w:rPr>
              <w:t>天</w:t>
            </w:r>
            <w:r w:rsidR="00B4301B" w:rsidRPr="008E2207">
              <w:rPr>
                <w:rFonts w:ascii="Times New Roman" w:eastAsia="標楷體" w:hAnsi="Times New Roman" w:cs="Times New Roman" w:hint="eastAsia"/>
              </w:rPr>
              <w:t>)</w:t>
            </w:r>
          </w:p>
          <w:p w14:paraId="2A497C49" w14:textId="2E1D909B" w:rsidR="008E2207" w:rsidRDefault="008E2207" w:rsidP="008E2207">
            <w:pPr>
              <w:pStyle w:val="a9"/>
              <w:numPr>
                <w:ilvl w:val="0"/>
                <w:numId w:val="3"/>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B4301B" w:rsidRPr="008E2207">
              <w:rPr>
                <w:rFonts w:ascii="Times New Roman" w:eastAsia="標楷體" w:hAnsi="Times New Roman" w:cs="Times New Roman" w:hint="eastAsia"/>
              </w:rPr>
              <w:t>舊學員</w:t>
            </w:r>
            <w:r w:rsidR="00B4301B" w:rsidRPr="008E2207">
              <w:rPr>
                <w:rFonts w:ascii="Times New Roman" w:eastAsia="標楷體" w:hAnsi="Times New Roman" w:cs="Times New Roman" w:hint="eastAsia"/>
              </w:rPr>
              <w:t xml:space="preserve"> : NT$3,700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(1</w:t>
            </w:r>
            <w:r w:rsidR="00B4301B" w:rsidRPr="008E2207">
              <w:rPr>
                <w:rFonts w:ascii="Times New Roman" w:eastAsia="標楷體" w:hAnsi="Times New Roman" w:cs="Times New Roman" w:hint="eastAsia"/>
              </w:rPr>
              <w:t>天</w:t>
            </w:r>
            <w:r w:rsidR="00B4301B" w:rsidRPr="008E2207">
              <w:rPr>
                <w:rFonts w:ascii="Times New Roman" w:eastAsia="標楷體" w:hAnsi="Times New Roman" w:cs="Times New Roman" w:hint="eastAsia"/>
              </w:rPr>
              <w:t>) / NT$</w:t>
            </w:r>
            <w:r w:rsidR="00304BC4">
              <w:rPr>
                <w:rFonts w:ascii="Times New Roman" w:eastAsia="標楷體" w:hAnsi="Times New Roman" w:cs="Times New Roman" w:hint="eastAsia"/>
              </w:rPr>
              <w:t>7</w:t>
            </w:r>
            <w:r w:rsidR="00304BC4" w:rsidRPr="008E2207">
              <w:rPr>
                <w:rFonts w:ascii="Times New Roman" w:eastAsia="標楷體" w:hAnsi="Times New Roman" w:cs="Times New Roman" w:hint="eastAsia"/>
              </w:rPr>
              <w:t>,</w:t>
            </w:r>
            <w:r w:rsidR="00304BC4">
              <w:rPr>
                <w:rFonts w:ascii="Times New Roman" w:eastAsia="標楷體" w:hAnsi="Times New Roman" w:cs="Times New Roman" w:hint="eastAsia"/>
              </w:rPr>
              <w:t>4</w:t>
            </w:r>
            <w:r w:rsidR="00B4301B" w:rsidRPr="008E2207">
              <w:rPr>
                <w:rFonts w:ascii="Times New Roman" w:eastAsia="標楷體" w:hAnsi="Times New Roman" w:cs="Times New Roman" w:hint="eastAsia"/>
              </w:rPr>
              <w:t>00</w:t>
            </w:r>
            <w:r w:rsidR="00B4301B" w:rsidRPr="008E2207">
              <w:rPr>
                <w:rFonts w:ascii="Times New Roman" w:eastAsia="標楷體" w:hAnsi="Times New Roman" w:cs="Times New Roman" w:hint="eastAsia"/>
              </w:rPr>
              <w:t>元</w:t>
            </w:r>
            <w:r w:rsidR="00B4301B" w:rsidRPr="008E2207">
              <w:rPr>
                <w:rFonts w:ascii="Times New Roman" w:eastAsia="標楷體" w:hAnsi="Times New Roman" w:cs="Times New Roman" w:hint="eastAsia"/>
              </w:rPr>
              <w:t>(2</w:t>
            </w:r>
            <w:r w:rsidR="00B4301B" w:rsidRPr="008E2207">
              <w:rPr>
                <w:rFonts w:ascii="Times New Roman" w:eastAsia="標楷體" w:hAnsi="Times New Roman" w:cs="Times New Roman" w:hint="eastAsia"/>
              </w:rPr>
              <w:t>天</w:t>
            </w:r>
            <w:r w:rsidR="00B4301B" w:rsidRPr="008E2207">
              <w:rPr>
                <w:rFonts w:ascii="Times New Roman" w:eastAsia="標楷體" w:hAnsi="Times New Roman" w:cs="Times New Roman" w:hint="eastAsia"/>
              </w:rPr>
              <w:t>)</w:t>
            </w:r>
          </w:p>
          <w:p w14:paraId="01FA04B9" w14:textId="29E1105E" w:rsidR="008E2207" w:rsidRDefault="008E2207" w:rsidP="008E2207">
            <w:pPr>
              <w:pStyle w:val="a9"/>
              <w:numPr>
                <w:ilvl w:val="0"/>
                <w:numId w:val="3"/>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B4301B" w:rsidRPr="008E2207">
              <w:rPr>
                <w:rFonts w:ascii="Times New Roman" w:eastAsia="標楷體" w:hAnsi="Times New Roman" w:cs="Times New Roman" w:hint="eastAsia"/>
              </w:rPr>
              <w:t>好友一起學</w:t>
            </w:r>
            <w:r w:rsidR="00B4301B" w:rsidRPr="008E2207">
              <w:rPr>
                <w:rFonts w:ascii="Times New Roman" w:eastAsia="標楷體" w:hAnsi="Times New Roman" w:cs="Times New Roman" w:hint="eastAsia"/>
              </w:rPr>
              <w:t xml:space="preserve"> : </w:t>
            </w:r>
            <w:r w:rsidR="00B4301B" w:rsidRPr="008E2207">
              <w:rPr>
                <w:rFonts w:ascii="Times New Roman" w:eastAsia="標楷體" w:hAnsi="Times New Roman" w:cs="Times New Roman" w:hint="eastAsia"/>
              </w:rPr>
              <w:t>兩人同行</w:t>
            </w:r>
            <w:r w:rsidR="00B4301B" w:rsidRPr="008E2207">
              <w:rPr>
                <w:rFonts w:ascii="Times New Roman" w:eastAsia="標楷體" w:hAnsi="Times New Roman" w:cs="Times New Roman" w:hint="eastAsia"/>
              </w:rPr>
              <w:t>85</w:t>
            </w:r>
            <w:r w:rsidR="00B4301B" w:rsidRPr="008E2207">
              <w:rPr>
                <w:rFonts w:ascii="Times New Roman" w:eastAsia="標楷體" w:hAnsi="Times New Roman" w:cs="Times New Roman" w:hint="eastAsia"/>
              </w:rPr>
              <w:t>折、三人以上</w:t>
            </w:r>
            <w:r w:rsidR="00B4301B" w:rsidRPr="008E2207">
              <w:rPr>
                <w:rFonts w:ascii="Times New Roman" w:eastAsia="標楷體" w:hAnsi="Times New Roman" w:cs="Times New Roman" w:hint="eastAsia"/>
              </w:rPr>
              <w:t>8</w:t>
            </w:r>
            <w:r w:rsidR="00B4301B" w:rsidRPr="008E2207">
              <w:rPr>
                <w:rFonts w:ascii="Times New Roman" w:eastAsia="標楷體" w:hAnsi="Times New Roman" w:cs="Times New Roman" w:hint="eastAsia"/>
              </w:rPr>
              <w:t>折</w:t>
            </w:r>
          </w:p>
          <w:p w14:paraId="6BD67875" w14:textId="6F93DEA8" w:rsidR="00B4301B" w:rsidRPr="008E2207" w:rsidRDefault="008E2207" w:rsidP="008E2207">
            <w:pPr>
              <w:pStyle w:val="a9"/>
              <w:numPr>
                <w:ilvl w:val="0"/>
                <w:numId w:val="3"/>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B4301B" w:rsidRPr="008E2207">
              <w:rPr>
                <w:rFonts w:ascii="Times New Roman" w:eastAsia="標楷體" w:hAnsi="Times New Roman" w:cs="Times New Roman" w:hint="eastAsia"/>
              </w:rPr>
              <w:t>董事長加碼好學特別優惠</w:t>
            </w:r>
            <w:r w:rsidR="00B4301B" w:rsidRPr="008E2207">
              <w:rPr>
                <w:rFonts w:ascii="Times New Roman" w:eastAsia="標楷體" w:hAnsi="Times New Roman" w:cs="Times New Roman" w:hint="eastAsia"/>
              </w:rPr>
              <w:t xml:space="preserve"> : </w:t>
            </w:r>
            <w:r w:rsidR="00B4301B" w:rsidRPr="008E2207">
              <w:rPr>
                <w:rFonts w:ascii="Times New Roman" w:eastAsia="標楷體" w:hAnsi="Times New Roman" w:cs="Times New Roman" w:hint="eastAsia"/>
              </w:rPr>
              <w:t>同一學員報本年度第三堂課後，第四堂課起一律</w:t>
            </w:r>
          </w:p>
          <w:p w14:paraId="5B52E1F7" w14:textId="09F5153C" w:rsidR="00B4301B" w:rsidRPr="00B4301B" w:rsidRDefault="00B4301B" w:rsidP="00B4301B">
            <w:pPr>
              <w:ind w:leftChars="100" w:left="240"/>
              <w:rPr>
                <w:rFonts w:ascii="Times New Roman" w:eastAsia="標楷體" w:hAnsi="Times New Roman" w:cs="Times New Roman"/>
              </w:rPr>
            </w:pPr>
            <w:r>
              <w:rPr>
                <w:rFonts w:ascii="Times New Roman" w:eastAsia="標楷體" w:hAnsi="Times New Roman" w:cs="Times New Roman" w:hint="eastAsia"/>
              </w:rPr>
              <w:t xml:space="preserve">                          </w:t>
            </w:r>
            <w:r w:rsidR="008E2207">
              <w:rPr>
                <w:rFonts w:ascii="Times New Roman" w:eastAsia="標楷體" w:hAnsi="Times New Roman" w:cs="Times New Roman" w:hint="eastAsia"/>
              </w:rPr>
              <w:t xml:space="preserve">  </w:t>
            </w:r>
            <w:r w:rsidRPr="00B4301B">
              <w:rPr>
                <w:rFonts w:ascii="Times New Roman" w:eastAsia="標楷體" w:hAnsi="Times New Roman" w:cs="Times New Roman" w:hint="eastAsia"/>
              </w:rPr>
              <w:t>NT$3400</w:t>
            </w:r>
            <w:r w:rsidRPr="00B4301B">
              <w:rPr>
                <w:rFonts w:ascii="Times New Roman" w:eastAsia="標楷體" w:hAnsi="Times New Roman" w:cs="Times New Roman" w:hint="eastAsia"/>
              </w:rPr>
              <w:t>元</w:t>
            </w:r>
            <w:r w:rsidRPr="00B4301B">
              <w:rPr>
                <w:rFonts w:ascii="Times New Roman" w:eastAsia="標楷體" w:hAnsi="Times New Roman" w:cs="Times New Roman" w:hint="eastAsia"/>
              </w:rPr>
              <w:t>(1</w:t>
            </w:r>
            <w:r w:rsidRPr="00B4301B">
              <w:rPr>
                <w:rFonts w:ascii="Times New Roman" w:eastAsia="標楷體" w:hAnsi="Times New Roman" w:cs="Times New Roman" w:hint="eastAsia"/>
              </w:rPr>
              <w:t>天</w:t>
            </w:r>
            <w:r w:rsidRPr="00B4301B">
              <w:rPr>
                <w:rFonts w:ascii="Times New Roman" w:eastAsia="標楷體" w:hAnsi="Times New Roman" w:cs="Times New Roman" w:hint="eastAsia"/>
              </w:rPr>
              <w:t>) / NT$6,800</w:t>
            </w:r>
            <w:r w:rsidRPr="00B4301B">
              <w:rPr>
                <w:rFonts w:ascii="Times New Roman" w:eastAsia="標楷體" w:hAnsi="Times New Roman" w:cs="Times New Roman" w:hint="eastAsia"/>
              </w:rPr>
              <w:t>元</w:t>
            </w:r>
            <w:r w:rsidRPr="00B4301B">
              <w:rPr>
                <w:rFonts w:ascii="Times New Roman" w:eastAsia="標楷體" w:hAnsi="Times New Roman" w:cs="Times New Roman" w:hint="eastAsia"/>
              </w:rPr>
              <w:t>(2</w:t>
            </w:r>
            <w:r w:rsidRPr="00B4301B">
              <w:rPr>
                <w:rFonts w:ascii="Times New Roman" w:eastAsia="標楷體" w:hAnsi="Times New Roman" w:cs="Times New Roman" w:hint="eastAsia"/>
              </w:rPr>
              <w:t>天</w:t>
            </w:r>
            <w:r w:rsidRPr="00B4301B">
              <w:rPr>
                <w:rFonts w:ascii="Times New Roman" w:eastAsia="標楷體" w:hAnsi="Times New Roman" w:cs="Times New Roman" w:hint="eastAsia"/>
              </w:rPr>
              <w:t>)</w:t>
            </w:r>
          </w:p>
          <w:p w14:paraId="10CDA4F2" w14:textId="5C3CA60B" w:rsidR="00CE7BEA" w:rsidRPr="00B4301B" w:rsidRDefault="008E2207" w:rsidP="00B4301B">
            <w:pPr>
              <w:ind w:leftChars="100" w:left="240"/>
              <w:rPr>
                <w:rFonts w:ascii="Times New Roman" w:eastAsia="標楷體" w:hAnsi="Times New Roman" w:cs="Times New Roman"/>
              </w:rPr>
            </w:pPr>
            <w:r>
              <w:rPr>
                <w:rFonts w:ascii="Times New Roman" w:eastAsia="標楷體" w:hAnsi="Times New Roman" w:cs="Times New Roman" w:hint="eastAsia"/>
              </w:rPr>
              <w:t xml:space="preserve">   </w:t>
            </w:r>
            <w:r w:rsidR="00B4301B" w:rsidRPr="00B4301B">
              <w:rPr>
                <w:rFonts w:ascii="Times New Roman" w:eastAsia="標楷體" w:hAnsi="Times New Roman" w:cs="Times New Roman" w:hint="eastAsia"/>
              </w:rPr>
              <w:t>以上優惠方式擇</w:t>
            </w:r>
            <w:proofErr w:type="gramStart"/>
            <w:r w:rsidR="00B4301B" w:rsidRPr="00B4301B">
              <w:rPr>
                <w:rFonts w:ascii="Times New Roman" w:eastAsia="標楷體" w:hAnsi="Times New Roman" w:cs="Times New Roman" w:hint="eastAsia"/>
              </w:rPr>
              <w:t>一</w:t>
            </w:r>
            <w:proofErr w:type="gramEnd"/>
            <w:r w:rsidR="00B4301B" w:rsidRPr="00B4301B">
              <w:rPr>
                <w:rFonts w:ascii="Times New Roman" w:eastAsia="標楷體" w:hAnsi="Times New Roman" w:cs="Times New Roman" w:hint="eastAsia"/>
              </w:rPr>
              <w:t>優惠</w:t>
            </w:r>
          </w:p>
        </w:tc>
      </w:tr>
      <w:tr w:rsidR="00CE7BEA" w:rsidRPr="00946628" w14:paraId="4CAE3695" w14:textId="77777777" w:rsidTr="001E7266">
        <w:tc>
          <w:tcPr>
            <w:tcW w:w="9634" w:type="dxa"/>
          </w:tcPr>
          <w:p w14:paraId="442F7495" w14:textId="77777777" w:rsid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t>上課地點</w:t>
            </w:r>
          </w:p>
          <w:p w14:paraId="30DF8E28" w14:textId="1D5E0B4E" w:rsidR="00056AA8" w:rsidRPr="00056AA8" w:rsidRDefault="008E2207" w:rsidP="008E2207">
            <w:pPr>
              <w:pStyle w:val="a9"/>
              <w:numPr>
                <w:ilvl w:val="0"/>
                <w:numId w:val="2"/>
              </w:numPr>
              <w:ind w:left="308" w:firstLine="0"/>
              <w:rPr>
                <w:rFonts w:ascii="Times New Roman" w:eastAsia="標楷體" w:hAnsi="Times New Roman" w:cs="Times New Roman"/>
              </w:rPr>
            </w:pPr>
            <w:r>
              <w:rPr>
                <w:rFonts w:ascii="Times New Roman" w:eastAsia="標楷體" w:hAnsi="Times New Roman" w:cs="Times New Roman" w:hint="eastAsia"/>
              </w:rPr>
              <w:t xml:space="preserve"> </w:t>
            </w:r>
            <w:r w:rsidR="00056AA8" w:rsidRPr="00056AA8">
              <w:rPr>
                <w:rFonts w:ascii="Times New Roman" w:eastAsia="標楷體" w:hAnsi="Times New Roman" w:cs="Times New Roman" w:hint="eastAsia"/>
              </w:rPr>
              <w:t>台大嚴慶齡工業研究中心</w:t>
            </w:r>
            <w:r w:rsidR="00056AA8" w:rsidRPr="00056AA8">
              <w:rPr>
                <w:rFonts w:ascii="Times New Roman" w:eastAsia="標楷體" w:hAnsi="Times New Roman" w:cs="Times New Roman" w:hint="eastAsia"/>
              </w:rPr>
              <w:t>(</w:t>
            </w:r>
            <w:r w:rsidR="00056AA8" w:rsidRPr="00056AA8">
              <w:rPr>
                <w:rFonts w:ascii="Times New Roman" w:eastAsia="標楷體" w:hAnsi="Times New Roman" w:cs="Times New Roman" w:hint="eastAsia"/>
              </w:rPr>
              <w:t>台北市基隆路三段</w:t>
            </w:r>
            <w:r w:rsidR="00056AA8" w:rsidRPr="00056AA8">
              <w:rPr>
                <w:rFonts w:ascii="Times New Roman" w:eastAsia="標楷體" w:hAnsi="Times New Roman" w:cs="Times New Roman" w:hint="eastAsia"/>
              </w:rPr>
              <w:t>130</w:t>
            </w:r>
            <w:r w:rsidR="00056AA8" w:rsidRPr="00056AA8">
              <w:rPr>
                <w:rFonts w:ascii="Times New Roman" w:eastAsia="標楷體" w:hAnsi="Times New Roman" w:cs="Times New Roman" w:hint="eastAsia"/>
              </w:rPr>
              <w:t>號</w:t>
            </w:r>
            <w:r w:rsidR="00056AA8" w:rsidRPr="00056AA8">
              <w:rPr>
                <w:rFonts w:ascii="Times New Roman" w:eastAsia="標楷體" w:hAnsi="Times New Roman" w:cs="Times New Roman" w:hint="eastAsia"/>
              </w:rPr>
              <w:t>)</w:t>
            </w:r>
          </w:p>
          <w:p w14:paraId="1AE9FDFA" w14:textId="3BE47D90" w:rsidR="00056AA8" w:rsidRPr="00056AA8" w:rsidRDefault="008E2207" w:rsidP="008E2207">
            <w:pPr>
              <w:pStyle w:val="a9"/>
              <w:numPr>
                <w:ilvl w:val="0"/>
                <w:numId w:val="2"/>
              </w:numPr>
              <w:ind w:left="450" w:hanging="142"/>
              <w:rPr>
                <w:rFonts w:ascii="Times New Roman" w:eastAsia="標楷體" w:hAnsi="Times New Roman" w:cs="Times New Roman"/>
              </w:rPr>
            </w:pPr>
            <w:r>
              <w:rPr>
                <w:rFonts w:ascii="Times New Roman" w:eastAsia="標楷體" w:hAnsi="Times New Roman" w:cs="Times New Roman" w:hint="eastAsia"/>
              </w:rPr>
              <w:t xml:space="preserve"> </w:t>
            </w:r>
            <w:r w:rsidR="00056AA8" w:rsidRPr="00056AA8">
              <w:rPr>
                <w:rFonts w:ascii="Times New Roman" w:eastAsia="標楷體" w:hAnsi="Times New Roman" w:cs="Times New Roman" w:hint="eastAsia"/>
              </w:rPr>
              <w:t>其他</w:t>
            </w:r>
            <w:r w:rsidR="00056AA8" w:rsidRPr="00056AA8">
              <w:rPr>
                <w:rFonts w:ascii="Times New Roman" w:eastAsia="標楷體" w:hAnsi="Times New Roman" w:cs="Times New Roman" w:hint="eastAsia"/>
              </w:rPr>
              <w:t>(</w:t>
            </w:r>
            <w:r w:rsidR="00056AA8" w:rsidRPr="00056AA8">
              <w:rPr>
                <w:rFonts w:ascii="Times New Roman" w:eastAsia="標楷體" w:hAnsi="Times New Roman" w:cs="Times New Roman" w:hint="eastAsia"/>
              </w:rPr>
              <w:t>另行通知</w:t>
            </w:r>
            <w:r w:rsidR="00056AA8" w:rsidRPr="00056AA8">
              <w:rPr>
                <w:rFonts w:ascii="Times New Roman" w:eastAsia="標楷體" w:hAnsi="Times New Roman" w:cs="Times New Roman" w:hint="eastAsia"/>
              </w:rPr>
              <w:t>)</w:t>
            </w:r>
          </w:p>
          <w:p w14:paraId="546BF54C" w14:textId="7202891F" w:rsidR="00CE7BEA" w:rsidRPr="00CE7BEA" w:rsidRDefault="00BF1502" w:rsidP="00056AA8">
            <w:pPr>
              <w:rPr>
                <w:rFonts w:ascii="Times New Roman" w:eastAsia="標楷體" w:hAnsi="Times New Roman" w:cs="Times New Roman"/>
              </w:rPr>
            </w:pPr>
            <w:r>
              <w:rPr>
                <w:rFonts w:ascii="Times New Roman" w:eastAsia="標楷體" w:hAnsi="Times New Roman" w:cs="Times New Roman" w:hint="eastAsia"/>
              </w:rPr>
              <w:t xml:space="preserve">  </w:t>
            </w:r>
            <w:r w:rsidR="00056AA8" w:rsidRPr="00056AA8">
              <w:rPr>
                <w:rFonts w:ascii="Times New Roman" w:eastAsia="標楷體" w:hAnsi="Times New Roman" w:cs="Times New Roman" w:hint="eastAsia"/>
              </w:rPr>
              <w:t>詳細上課地點及交通資訊報名後開課前另行通知</w:t>
            </w:r>
          </w:p>
        </w:tc>
      </w:tr>
      <w:tr w:rsidR="00CE7BEA" w:rsidRPr="00946628" w14:paraId="78DA668D" w14:textId="77777777" w:rsidTr="001E7266">
        <w:tc>
          <w:tcPr>
            <w:tcW w:w="9634" w:type="dxa"/>
            <w:tcBorders>
              <w:bottom w:val="single" w:sz="4" w:space="0" w:color="A6A6A6" w:themeColor="background1" w:themeShade="A6"/>
            </w:tcBorders>
          </w:tcPr>
          <w:p w14:paraId="4B8ADFEA" w14:textId="77777777" w:rsid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t>注意事項</w:t>
            </w:r>
          </w:p>
          <w:p w14:paraId="594A099F" w14:textId="77777777" w:rsidR="00CE7BEA" w:rsidRP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1.</w:t>
            </w:r>
            <w:r w:rsidRPr="00CE7BEA">
              <w:rPr>
                <w:rFonts w:ascii="Times New Roman" w:eastAsia="標楷體" w:hAnsi="Times New Roman" w:cs="Times New Roman" w:hint="eastAsia"/>
              </w:rPr>
              <w:t>為確保您上課權益，報名後若未收到任何回覆，請來電洽詢方完成報名。</w:t>
            </w:r>
          </w:p>
          <w:p w14:paraId="08600DE1" w14:textId="77777777" w:rsidR="00CE7BEA" w:rsidRP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2.</w:t>
            </w:r>
            <w:r w:rsidRPr="00CE7BEA">
              <w:rPr>
                <w:rFonts w:ascii="Times New Roman" w:eastAsia="標楷體" w:hAnsi="Times New Roman" w:cs="Times New Roman" w:hint="eastAsia"/>
              </w:rPr>
              <w:t>因教材、餐點之準備，若不克前來，請於開課前三</w:t>
            </w:r>
            <w:proofErr w:type="gramStart"/>
            <w:r w:rsidRPr="00CE7BEA">
              <w:rPr>
                <w:rFonts w:ascii="Times New Roman" w:eastAsia="標楷體" w:hAnsi="Times New Roman" w:cs="Times New Roman" w:hint="eastAsia"/>
              </w:rPr>
              <w:t>個</w:t>
            </w:r>
            <w:proofErr w:type="gramEnd"/>
            <w:r w:rsidRPr="00CE7BEA">
              <w:rPr>
                <w:rFonts w:ascii="Times New Roman" w:eastAsia="標楷體" w:hAnsi="Times New Roman" w:cs="Times New Roman" w:hint="eastAsia"/>
              </w:rPr>
              <w:t>工作日主動通知主辦單位聯絡人並確認申請退費事宜，以利行政作業進行並共同愛護資源。逾期將郵寄講義，恕</w:t>
            </w:r>
            <w:proofErr w:type="gramStart"/>
            <w:r w:rsidRPr="00CE7BEA">
              <w:rPr>
                <w:rFonts w:ascii="Times New Roman" w:eastAsia="標楷體" w:hAnsi="Times New Roman" w:cs="Times New Roman" w:hint="eastAsia"/>
              </w:rPr>
              <w:t>不</w:t>
            </w:r>
            <w:proofErr w:type="gramEnd"/>
            <w:r w:rsidRPr="00CE7BEA">
              <w:rPr>
                <w:rFonts w:ascii="Times New Roman" w:eastAsia="標楷體" w:hAnsi="Times New Roman" w:cs="Times New Roman" w:hint="eastAsia"/>
              </w:rPr>
              <w:t>退費！</w:t>
            </w:r>
          </w:p>
          <w:p w14:paraId="6801208A" w14:textId="4DC65991" w:rsidR="00CE7BEA" w:rsidRPr="00CE7BEA" w:rsidRDefault="00366393" w:rsidP="00CE7BEA">
            <w:pPr>
              <w:rPr>
                <w:rFonts w:ascii="Times New Roman" w:eastAsia="標楷體" w:hAnsi="Times New Roman" w:cs="Times New Roman"/>
              </w:rPr>
            </w:pPr>
            <w:r w:rsidRPr="00366393">
              <w:rPr>
                <w:rFonts w:ascii="Times New Roman" w:eastAsia="標楷體" w:hAnsi="Times New Roman" w:cs="Times New Roman"/>
                <w:noProof/>
                <w:sz w:val="22"/>
                <w:szCs w:val="22"/>
              </w:rPr>
              <w:drawing>
                <wp:anchor distT="0" distB="0" distL="114300" distR="114300" simplePos="0" relativeHeight="251662336" behindDoc="1" locked="0" layoutInCell="1" allowOverlap="1" wp14:anchorId="4C091149" wp14:editId="7ED18D5D">
                  <wp:simplePos x="0" y="0"/>
                  <wp:positionH relativeFrom="page">
                    <wp:posOffset>-834335</wp:posOffset>
                  </wp:positionH>
                  <wp:positionV relativeFrom="paragraph">
                    <wp:posOffset>93152</wp:posOffset>
                  </wp:positionV>
                  <wp:extent cx="7723505" cy="4338955"/>
                  <wp:effectExtent l="0" t="0" r="0" b="0"/>
                  <wp:wrapNone/>
                  <wp:docPr id="358208957" name="圖片 25" descr="一張含有 戶外, 車輛, 樹狀, 陸上交通工具 的圖片&#10;&#10;自動產生的描述">
                    <a:extLst xmlns:a="http://schemas.openxmlformats.org/drawingml/2006/main">
                      <a:ext uri="{FF2B5EF4-FFF2-40B4-BE49-F238E27FC236}">
                        <a16:creationId xmlns:a16="http://schemas.microsoft.com/office/drawing/2014/main" id="{D0E62531-54DF-35D6-C1DC-C7F8E78EBD5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圖片 25" descr="一張含有 戶外, 車輛, 樹狀, 陸上交通工具 的圖片&#10;&#10;自動產生的描述">
                            <a:extLst>
                              <a:ext uri="{FF2B5EF4-FFF2-40B4-BE49-F238E27FC236}">
                                <a16:creationId xmlns:a16="http://schemas.microsoft.com/office/drawing/2014/main" id="{D0E62531-54DF-35D6-C1DC-C7F8E78EBD51}"/>
                              </a:ext>
                            </a:extLst>
                          </pic:cNvPr>
                          <pic:cNvPicPr>
                            <a:picLocks noChangeAspect="1"/>
                          </pic:cNvPicPr>
                        </pic:nvPicPr>
                        <pic:blipFill rotWithShape="1">
                          <a:blip r:embed="rId8" cstate="print">
                            <a:alphaModFix amt="20000"/>
                            <a:extLst>
                              <a:ext uri="{28A0092B-C50C-407E-A947-70E740481C1C}">
                                <a14:useLocalDpi xmlns:a14="http://schemas.microsoft.com/office/drawing/2010/main" val="0"/>
                              </a:ext>
                            </a:extLst>
                          </a:blip>
                          <a:srcRect t="-649" r="5" b="406"/>
                          <a:stretch/>
                        </pic:blipFill>
                        <pic:spPr bwMode="auto">
                          <a:xfrm>
                            <a:off x="0" y="0"/>
                            <a:ext cx="7723505" cy="4338955"/>
                          </a:xfrm>
                          <a:prstGeom prst="rect">
                            <a:avLst/>
                          </a:prstGeom>
                          <a:ln>
                            <a:noFill/>
                          </a:ln>
                          <a:effectLst>
                            <a:softEdge rad="317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E7BEA" w:rsidRPr="00CE7BEA">
              <w:rPr>
                <w:rFonts w:ascii="Times New Roman" w:eastAsia="標楷體" w:hAnsi="Times New Roman" w:cs="Times New Roman" w:hint="eastAsia"/>
              </w:rPr>
              <w:t xml:space="preserve">3. </w:t>
            </w:r>
            <w:r w:rsidR="00CE7BEA" w:rsidRPr="00CE7BEA">
              <w:rPr>
                <w:rFonts w:ascii="Times New Roman" w:eastAsia="標楷體" w:hAnsi="Times New Roman" w:cs="Times New Roman" w:hint="eastAsia"/>
              </w:rPr>
              <w:t>因教室租借、招生及講師等因素可能造成的課程延期或取消，本中心將於開課前一</w:t>
            </w:r>
            <w:proofErr w:type="gramStart"/>
            <w:r w:rsidR="00CE7BEA" w:rsidRPr="00CE7BEA">
              <w:rPr>
                <w:rFonts w:ascii="Times New Roman" w:eastAsia="標楷體" w:hAnsi="Times New Roman" w:cs="Times New Roman" w:hint="eastAsia"/>
              </w:rPr>
              <w:t>週</w:t>
            </w:r>
            <w:proofErr w:type="gramEnd"/>
            <w:r w:rsidR="00CE7BEA" w:rsidRPr="00CE7BEA">
              <w:rPr>
                <w:rFonts w:ascii="Times New Roman" w:eastAsia="標楷體" w:hAnsi="Times New Roman" w:cs="Times New Roman" w:hint="eastAsia"/>
              </w:rPr>
              <w:t>左右寄出開課通知書。若在開課前五天仍未收到開課通知，為維護您的權益，請務必來電洽詢。</w:t>
            </w:r>
          </w:p>
          <w:p w14:paraId="0E4A49FE" w14:textId="6CF4A65E" w:rsidR="00CE7BEA" w:rsidRP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4.</w:t>
            </w:r>
            <w:r w:rsidRPr="00CE7BEA">
              <w:rPr>
                <w:rFonts w:ascii="Times New Roman" w:eastAsia="標楷體" w:hAnsi="Times New Roman" w:cs="Times New Roman" w:hint="eastAsia"/>
              </w:rPr>
              <w:t>欲臨時替換他人參加，敬請於開課前一日通知。</w:t>
            </w:r>
          </w:p>
          <w:p w14:paraId="4AAA0DA6" w14:textId="430DDFEC" w:rsidR="00CE7BEA" w:rsidRP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5.</w:t>
            </w:r>
            <w:r w:rsidRPr="00CE7BEA">
              <w:rPr>
                <w:rFonts w:ascii="Times New Roman" w:eastAsia="標楷體" w:hAnsi="Times New Roman" w:cs="Times New Roman" w:hint="eastAsia"/>
              </w:rPr>
              <w:t>報名表上所填寫之姓名、</w:t>
            </w:r>
            <w:r w:rsidR="004628E5">
              <w:rPr>
                <w:rFonts w:ascii="Times New Roman" w:eastAsia="標楷體" w:hAnsi="Times New Roman" w:cs="Times New Roman" w:hint="eastAsia"/>
              </w:rPr>
              <w:t>身分證字號、</w:t>
            </w:r>
            <w:r w:rsidRPr="00CE7BEA">
              <w:rPr>
                <w:rFonts w:ascii="Times New Roman" w:eastAsia="標楷體" w:hAnsi="Times New Roman" w:cs="Times New Roman" w:hint="eastAsia"/>
              </w:rPr>
              <w:t>電話、</w:t>
            </w:r>
            <w:r w:rsidRPr="00CE7BEA">
              <w:rPr>
                <w:rFonts w:ascii="Times New Roman" w:eastAsia="標楷體" w:hAnsi="Times New Roman" w:cs="Times New Roman" w:hint="eastAsia"/>
              </w:rPr>
              <w:t>e-mail</w:t>
            </w:r>
            <w:r w:rsidRPr="00CE7BEA">
              <w:rPr>
                <w:rFonts w:ascii="Times New Roman" w:eastAsia="標楷體" w:hAnsi="Times New Roman" w:cs="Times New Roman" w:hint="eastAsia"/>
              </w:rPr>
              <w:t>及住址等所有資訊，僅供人才培訓之用，並不做其他用途。</w:t>
            </w:r>
          </w:p>
        </w:tc>
      </w:tr>
      <w:tr w:rsidR="00CE7BEA" w:rsidRPr="00946628" w14:paraId="55D68113" w14:textId="77777777" w:rsidTr="001E7266">
        <w:tc>
          <w:tcPr>
            <w:tcW w:w="9634" w:type="dxa"/>
            <w:tcBorders>
              <w:bottom w:val="nil"/>
            </w:tcBorders>
          </w:tcPr>
          <w:p w14:paraId="513F6105" w14:textId="0593B2EB" w:rsidR="00CE7BEA" w:rsidRDefault="00CE7BEA" w:rsidP="00CE7BEA">
            <w:pPr>
              <w:rPr>
                <w:rFonts w:ascii="Times New Roman" w:eastAsia="標楷體" w:hAnsi="Times New Roman" w:cs="Times New Roman"/>
                <w:b/>
                <w:bCs/>
              </w:rPr>
            </w:pPr>
            <w:r w:rsidRPr="00CE7BEA">
              <w:rPr>
                <w:rFonts w:ascii="Times New Roman" w:eastAsia="標楷體" w:hAnsi="Times New Roman" w:cs="Times New Roman" w:hint="eastAsia"/>
                <w:b/>
                <w:bCs/>
              </w:rPr>
              <w:t>企業</w:t>
            </w:r>
            <w:r>
              <w:rPr>
                <w:rFonts w:ascii="Times New Roman" w:eastAsia="標楷體" w:hAnsi="Times New Roman" w:cs="Times New Roman" w:hint="eastAsia"/>
                <w:b/>
                <w:bCs/>
              </w:rPr>
              <w:t>多名學員</w:t>
            </w:r>
            <w:r w:rsidRPr="00CE7BEA">
              <w:rPr>
                <w:rFonts w:ascii="Times New Roman" w:eastAsia="標楷體" w:hAnsi="Times New Roman" w:cs="Times New Roman" w:hint="eastAsia"/>
                <w:b/>
                <w:bCs/>
              </w:rPr>
              <w:t>報名承辦聯絡資訊</w:t>
            </w:r>
          </w:p>
          <w:p w14:paraId="5797CE54" w14:textId="17676F73" w:rsidR="00CE7BEA" w:rsidRDefault="00CE7BEA" w:rsidP="00CE7BEA">
            <w:pPr>
              <w:rPr>
                <w:rFonts w:ascii="Times New Roman" w:eastAsia="標楷體" w:hAnsi="Times New Roman" w:cs="Times New Roman"/>
              </w:rPr>
            </w:pPr>
            <w:r w:rsidRPr="00CE7BEA">
              <w:rPr>
                <w:rFonts w:ascii="Times New Roman" w:eastAsia="標楷體" w:hAnsi="Times New Roman" w:cs="Times New Roman" w:hint="eastAsia"/>
              </w:rPr>
              <w:t>聯絡人：</w:t>
            </w:r>
            <w:r w:rsidRPr="00CE7BEA">
              <w:rPr>
                <w:rFonts w:ascii="Times New Roman" w:eastAsia="標楷體" w:hAnsi="Times New Roman" w:cs="Times New Roman" w:hint="eastAsia"/>
              </w:rPr>
              <w:tab/>
            </w:r>
          </w:p>
          <w:p w14:paraId="459DBE76" w14:textId="5041F97B" w:rsidR="00CE7BEA" w:rsidRDefault="00CE7BEA" w:rsidP="00366393">
            <w:pPr>
              <w:pBdr>
                <w:bottom w:val="single" w:sz="4" w:space="1" w:color="A5C9EB" w:themeColor="text2" w:themeTint="40"/>
              </w:pBdr>
              <w:rPr>
                <w:rFonts w:ascii="Times New Roman" w:eastAsia="標楷體" w:hAnsi="Times New Roman" w:cs="Times New Roman"/>
              </w:rPr>
            </w:pPr>
            <w:r w:rsidRPr="00CE7BEA">
              <w:rPr>
                <w:rFonts w:ascii="Times New Roman" w:eastAsia="標楷體" w:hAnsi="Times New Roman" w:cs="Times New Roman" w:hint="eastAsia"/>
              </w:rPr>
              <w:t>連絡電話：</w:t>
            </w:r>
            <w:r w:rsidRPr="00CE7BEA">
              <w:rPr>
                <w:rFonts w:ascii="Times New Roman" w:eastAsia="標楷體" w:hAnsi="Times New Roman" w:cs="Times New Roman" w:hint="eastAsia"/>
              </w:rPr>
              <w:tab/>
            </w:r>
          </w:p>
          <w:p w14:paraId="43C0C871" w14:textId="6553447C" w:rsidR="00CE7BEA" w:rsidRPr="00CE7BEA" w:rsidRDefault="00CE7BEA" w:rsidP="00366393">
            <w:pPr>
              <w:pBdr>
                <w:bottom w:val="single" w:sz="4" w:space="1" w:color="A5C9EB" w:themeColor="text2" w:themeTint="40"/>
              </w:pBdr>
              <w:rPr>
                <w:rFonts w:ascii="Times New Roman" w:eastAsia="標楷體" w:hAnsi="Times New Roman" w:cs="Times New Roman"/>
              </w:rPr>
            </w:pPr>
            <w:r w:rsidRPr="00CE7BEA">
              <w:rPr>
                <w:rFonts w:ascii="Times New Roman" w:eastAsia="標楷體" w:hAnsi="Times New Roman" w:cs="Times New Roman" w:hint="eastAsia"/>
              </w:rPr>
              <w:t>E-MAIL</w:t>
            </w:r>
            <w:r w:rsidRPr="00CE7BEA">
              <w:rPr>
                <w:rFonts w:ascii="Times New Roman" w:eastAsia="標楷體" w:hAnsi="Times New Roman" w:cs="Times New Roman" w:hint="eastAsia"/>
              </w:rPr>
              <w:t>：</w:t>
            </w:r>
          </w:p>
        </w:tc>
      </w:tr>
      <w:tr w:rsidR="00A1559C" w:rsidRPr="00946628" w14:paraId="23698E19" w14:textId="77777777" w:rsidTr="001E7266">
        <w:tc>
          <w:tcPr>
            <w:tcW w:w="9634" w:type="dxa"/>
            <w:tcBorders>
              <w:top w:val="nil"/>
              <w:left w:val="nil"/>
              <w:bottom w:val="nil"/>
              <w:right w:val="nil"/>
            </w:tcBorders>
          </w:tcPr>
          <w:p w14:paraId="614DBD28" w14:textId="7DE6A289" w:rsidR="00A1559C" w:rsidRPr="00A1559C" w:rsidRDefault="00A1559C" w:rsidP="00A1559C">
            <w:pPr>
              <w:rPr>
                <w:rFonts w:ascii="Times New Roman" w:eastAsia="標楷體" w:hAnsi="Times New Roman" w:cs="Times New Roman"/>
                <w:b/>
                <w:bCs/>
              </w:rPr>
            </w:pPr>
            <w:r w:rsidRPr="00A1559C">
              <w:rPr>
                <w:rFonts w:ascii="Times New Roman" w:eastAsia="標楷體" w:hAnsi="Times New Roman" w:cs="Times New Roman" w:hint="eastAsia"/>
                <w:b/>
                <w:bCs/>
              </w:rPr>
              <w:t>課程諮詢</w:t>
            </w:r>
            <w:r w:rsidRPr="00A1559C">
              <w:rPr>
                <w:rFonts w:ascii="Times New Roman" w:eastAsia="標楷體" w:hAnsi="Times New Roman" w:cs="Times New Roman" w:hint="eastAsia"/>
                <w:b/>
                <w:bCs/>
              </w:rPr>
              <w:t xml:space="preserve"> :</w:t>
            </w:r>
          </w:p>
          <w:p w14:paraId="186E55DD" w14:textId="77777777" w:rsidR="00A1559C" w:rsidRDefault="00A1559C" w:rsidP="00A1559C">
            <w:pPr>
              <w:rPr>
                <w:rFonts w:ascii="Times New Roman" w:eastAsia="標楷體" w:hAnsi="Times New Roman" w:cs="Times New Roman"/>
              </w:rPr>
            </w:pPr>
            <w:r w:rsidRPr="00A1559C">
              <w:rPr>
                <w:rFonts w:ascii="Times New Roman" w:eastAsia="標楷體" w:hAnsi="Times New Roman" w:cs="Times New Roman" w:hint="eastAsia"/>
              </w:rPr>
              <w:t>何小姐</w:t>
            </w:r>
            <w:r w:rsidRPr="00A1559C">
              <w:rPr>
                <w:rFonts w:ascii="Times New Roman" w:eastAsia="標楷體" w:hAnsi="Times New Roman" w:cs="Times New Roman" w:hint="eastAsia"/>
              </w:rPr>
              <w:t xml:space="preserve"> </w:t>
            </w:r>
            <w:r>
              <w:rPr>
                <w:rFonts w:ascii="Times New Roman" w:eastAsia="標楷體" w:hAnsi="Times New Roman" w:cs="Times New Roman" w:hint="eastAsia"/>
              </w:rPr>
              <w:t>0</w:t>
            </w:r>
            <w:r w:rsidRPr="00A1559C">
              <w:rPr>
                <w:rFonts w:ascii="Times New Roman" w:eastAsia="標楷體" w:hAnsi="Times New Roman" w:cs="Times New Roman" w:hint="eastAsia"/>
              </w:rPr>
              <w:t>3-4839090#5106</w:t>
            </w:r>
            <w:r w:rsidR="00A7794D">
              <w:rPr>
                <w:rFonts w:ascii="Times New Roman" w:eastAsia="標楷體" w:hAnsi="Times New Roman" w:cs="Times New Roman" w:hint="eastAsia"/>
              </w:rPr>
              <w:t xml:space="preserve">   </w:t>
            </w:r>
            <w:hyperlink r:id="rId12" w:history="1">
              <w:r w:rsidR="00A7794D" w:rsidRPr="004C0D7D">
                <w:rPr>
                  <w:rStyle w:val="af3"/>
                  <w:rFonts w:ascii="Times New Roman" w:eastAsia="標楷體" w:hAnsi="Times New Roman" w:cs="Times New Roman"/>
                </w:rPr>
                <w:t>julie@ms.tertec.org.tw</w:t>
              </w:r>
            </w:hyperlink>
          </w:p>
          <w:p w14:paraId="5B51B028" w14:textId="77777777" w:rsidR="00A7794D" w:rsidRDefault="00A7794D" w:rsidP="00A1559C">
            <w:pPr>
              <w:rPr>
                <w:rFonts w:ascii="Times New Roman" w:eastAsia="標楷體" w:hAnsi="Times New Roman" w:cs="Times New Roman"/>
              </w:rPr>
            </w:pPr>
            <w:r>
              <w:rPr>
                <w:rFonts w:ascii="Times New Roman" w:eastAsia="標楷體" w:hAnsi="Times New Roman" w:cs="Times New Roman" w:hint="eastAsia"/>
              </w:rPr>
              <w:t>李小姐</w:t>
            </w:r>
            <w:r>
              <w:rPr>
                <w:rFonts w:ascii="Times New Roman" w:eastAsia="標楷體" w:hAnsi="Times New Roman" w:cs="Times New Roman" w:hint="eastAsia"/>
              </w:rPr>
              <w:t xml:space="preserve"> 03-4839090</w:t>
            </w:r>
            <w:r w:rsidRPr="00A1559C">
              <w:rPr>
                <w:rFonts w:ascii="Times New Roman" w:eastAsia="標楷體" w:hAnsi="Times New Roman" w:cs="Times New Roman" w:hint="eastAsia"/>
              </w:rPr>
              <w:t>#</w:t>
            </w:r>
            <w:r>
              <w:rPr>
                <w:rFonts w:ascii="Times New Roman" w:eastAsia="標楷體" w:hAnsi="Times New Roman" w:cs="Times New Roman" w:hint="eastAsia"/>
              </w:rPr>
              <w:t xml:space="preserve">5105   </w:t>
            </w:r>
            <w:hyperlink r:id="rId13" w:history="1">
              <w:r w:rsidRPr="004C0D7D">
                <w:rPr>
                  <w:rStyle w:val="af3"/>
                  <w:rFonts w:ascii="Times New Roman" w:eastAsia="標楷體" w:hAnsi="Times New Roman" w:cs="Times New Roman" w:hint="eastAsia"/>
                </w:rPr>
                <w:t>kiki.li@ms.tertec.org.tw</w:t>
              </w:r>
            </w:hyperlink>
          </w:p>
          <w:p w14:paraId="2B2EDEFF" w14:textId="77777777" w:rsidR="00A7794D" w:rsidRDefault="00A7794D" w:rsidP="00A7794D">
            <w:r>
              <w:rPr>
                <w:rFonts w:ascii="Times New Roman" w:eastAsia="標楷體" w:hAnsi="Times New Roman" w:cs="Times New Roman" w:hint="eastAsia"/>
              </w:rPr>
              <w:t>宋小姐</w:t>
            </w:r>
            <w:r>
              <w:rPr>
                <w:rFonts w:ascii="Times New Roman" w:eastAsia="標楷體" w:hAnsi="Times New Roman" w:cs="Times New Roman" w:hint="eastAsia"/>
              </w:rPr>
              <w:t xml:space="preserve"> 03-4839090</w:t>
            </w:r>
            <w:r w:rsidRPr="00A1559C">
              <w:rPr>
                <w:rFonts w:ascii="Times New Roman" w:eastAsia="標楷體" w:hAnsi="Times New Roman" w:cs="Times New Roman" w:hint="eastAsia"/>
              </w:rPr>
              <w:t>#</w:t>
            </w:r>
            <w:r>
              <w:rPr>
                <w:rFonts w:ascii="Times New Roman" w:eastAsia="標楷體" w:hAnsi="Times New Roman" w:cs="Times New Roman" w:hint="eastAsia"/>
              </w:rPr>
              <w:t>5</w:t>
            </w:r>
            <w:r>
              <w:rPr>
                <w:rFonts w:ascii="Times New Roman" w:eastAsia="標楷體" w:hAnsi="Times New Roman" w:cs="Times New Roman" w:hint="eastAsia"/>
              </w:rPr>
              <w:t xml:space="preserve">009   </w:t>
            </w:r>
            <w:hyperlink r:id="rId14" w:history="1">
              <w:r w:rsidRPr="004C0D7D">
                <w:rPr>
                  <w:rStyle w:val="af3"/>
                  <w:rFonts w:hint="eastAsia"/>
                </w:rPr>
                <w:t>weivivian@ms.tertec.org.tw</w:t>
              </w:r>
            </w:hyperlink>
          </w:p>
          <w:p w14:paraId="5972C7D8" w14:textId="402DA6AB" w:rsidR="00A7794D" w:rsidRPr="00A7794D" w:rsidRDefault="00A7794D" w:rsidP="00A1559C">
            <w:pPr>
              <w:rPr>
                <w:rFonts w:ascii="Times New Roman" w:eastAsia="標楷體" w:hAnsi="Times New Roman" w:cs="Times New Roman" w:hint="eastAsia"/>
              </w:rPr>
            </w:pPr>
          </w:p>
        </w:tc>
      </w:tr>
    </w:tbl>
    <w:p w14:paraId="7184D33F" w14:textId="3F61FCDD" w:rsidR="00BF4424" w:rsidRPr="00BF4424" w:rsidRDefault="00BF4424" w:rsidP="00366393">
      <w:pPr>
        <w:rPr>
          <w:rFonts w:ascii="標楷體" w:eastAsia="標楷體" w:hAnsi="標楷體" w:hint="eastAsia"/>
          <w:b/>
          <w:bCs/>
          <w:sz w:val="36"/>
          <w:szCs w:val="36"/>
        </w:rPr>
      </w:pPr>
    </w:p>
    <w:sectPr w:rsidR="00BF4424" w:rsidRPr="00BF4424" w:rsidSect="00CE507C">
      <w:headerReference w:type="default" r:id="rId1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8200A" w14:textId="77777777" w:rsidR="00C7043B" w:rsidRDefault="00C7043B" w:rsidP="00340B6A">
      <w:pPr>
        <w:spacing w:after="0" w:line="240" w:lineRule="auto"/>
      </w:pPr>
      <w:r>
        <w:separator/>
      </w:r>
    </w:p>
  </w:endnote>
  <w:endnote w:type="continuationSeparator" w:id="0">
    <w:p w14:paraId="179087BA" w14:textId="77777777" w:rsidR="00C7043B" w:rsidRDefault="00C7043B" w:rsidP="00340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DD719" w14:textId="77777777" w:rsidR="00C7043B" w:rsidRDefault="00C7043B" w:rsidP="00340B6A">
      <w:pPr>
        <w:spacing w:after="0" w:line="240" w:lineRule="auto"/>
      </w:pPr>
      <w:r>
        <w:separator/>
      </w:r>
    </w:p>
  </w:footnote>
  <w:footnote w:type="continuationSeparator" w:id="0">
    <w:p w14:paraId="433ECBAC" w14:textId="77777777" w:rsidR="00C7043B" w:rsidRDefault="00C7043B" w:rsidP="00340B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C0E7C" w14:textId="21AC6E13" w:rsidR="00DA7FFD" w:rsidRPr="006313ED" w:rsidRDefault="006313ED" w:rsidP="00DA7FFD">
    <w:pPr>
      <w:pStyle w:val="af"/>
      <w:jc w:val="center"/>
      <w:rPr>
        <w:rFonts w:ascii="標楷體" w:eastAsia="標楷體" w:hAnsi="標楷體"/>
        <w:b/>
        <w:bCs/>
        <w:sz w:val="36"/>
        <w:szCs w:val="36"/>
      </w:rPr>
    </w:pPr>
    <w:r>
      <w:rPr>
        <w:noProof/>
      </w:rPr>
      <w:drawing>
        <wp:anchor distT="0" distB="0" distL="114300" distR="114300" simplePos="0" relativeHeight="251658240" behindDoc="0" locked="0" layoutInCell="1" allowOverlap="1" wp14:anchorId="6F07A238" wp14:editId="7F0B0055">
          <wp:simplePos x="0" y="0"/>
          <wp:positionH relativeFrom="column">
            <wp:posOffset>-390525</wp:posOffset>
          </wp:positionH>
          <wp:positionV relativeFrom="paragraph">
            <wp:posOffset>-464185</wp:posOffset>
          </wp:positionV>
          <wp:extent cx="1855694" cy="457200"/>
          <wp:effectExtent l="0" t="0" r="0" b="0"/>
          <wp:wrapNone/>
          <wp:docPr id="2" name="圖片 1" descr="一張含有 文字, 字型, 書法, 白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1" descr="一張含有 文字, 字型, 書法, 白色 的圖片&#10;&#10;自動產生的描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694"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A7FFD" w:rsidRPr="00CE507C">
      <w:rPr>
        <w:rFonts w:ascii="Times New Roman" w:eastAsia="標楷體" w:hAnsi="Times New Roman" w:cs="Times New Roman"/>
        <w:b/>
        <w:bCs/>
        <w:sz w:val="36"/>
        <w:szCs w:val="36"/>
      </w:rPr>
      <w:t>2025</w:t>
    </w:r>
    <w:r w:rsidR="00DA7FFD" w:rsidRPr="00BF4424">
      <w:rPr>
        <w:rFonts w:ascii="標楷體" w:eastAsia="標楷體" w:hAnsi="標楷體" w:hint="eastAsia"/>
        <w:b/>
        <w:bCs/>
        <w:sz w:val="36"/>
        <w:szCs w:val="36"/>
      </w:rPr>
      <w:t>年產業職能深化課程報名表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4437"/>
    <w:multiLevelType w:val="hybridMultilevel"/>
    <w:tmpl w:val="54D4ADDC"/>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5AB64B27"/>
    <w:multiLevelType w:val="hybridMultilevel"/>
    <w:tmpl w:val="3D2C37AA"/>
    <w:lvl w:ilvl="0" w:tplc="EDD0E3B6">
      <w:start w:val="5"/>
      <w:numFmt w:val="bullet"/>
      <w:lvlText w:val="◆"/>
      <w:lvlJc w:val="left"/>
      <w:pPr>
        <w:ind w:left="840" w:hanging="360"/>
      </w:pPr>
      <w:rPr>
        <w:rFonts w:ascii="標楷體" w:eastAsia="標楷體" w:hAnsi="標楷體" w:cs="Times New Roman" w:hint="eastAsia"/>
        <w:sz w:val="12"/>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73931CB7"/>
    <w:multiLevelType w:val="hybridMultilevel"/>
    <w:tmpl w:val="7B748DA8"/>
    <w:lvl w:ilvl="0" w:tplc="EDD0E3B6">
      <w:start w:val="5"/>
      <w:numFmt w:val="bullet"/>
      <w:lvlText w:val="◆"/>
      <w:lvlJc w:val="left"/>
      <w:pPr>
        <w:ind w:left="720" w:hanging="480"/>
      </w:pPr>
      <w:rPr>
        <w:rFonts w:ascii="標楷體" w:eastAsia="標楷體" w:hAnsi="標楷體" w:cs="Times New Roman" w:hint="eastAsia"/>
        <w:sz w:val="12"/>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3" w15:restartNumberingAfterBreak="0">
    <w:nsid w:val="73E27F44"/>
    <w:multiLevelType w:val="hybridMultilevel"/>
    <w:tmpl w:val="41EC6F66"/>
    <w:lvl w:ilvl="0" w:tplc="7F1E02C2">
      <w:numFmt w:val="bullet"/>
      <w:lvlText w:val="◆"/>
      <w:lvlJc w:val="left"/>
      <w:pPr>
        <w:ind w:left="600" w:hanging="360"/>
      </w:pPr>
      <w:rPr>
        <w:rFonts w:ascii="標楷體" w:eastAsia="標楷體" w:hAnsi="標楷體" w:cs="Times New Roman" w:hint="eastAsia"/>
        <w:sz w:val="12"/>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num w:numId="1" w16cid:durableId="625048003">
    <w:abstractNumId w:val="0"/>
  </w:num>
  <w:num w:numId="2" w16cid:durableId="2008093749">
    <w:abstractNumId w:val="1"/>
  </w:num>
  <w:num w:numId="3" w16cid:durableId="637733807">
    <w:abstractNumId w:val="2"/>
  </w:num>
  <w:num w:numId="4" w16cid:durableId="354428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24"/>
    <w:rsid w:val="000006EA"/>
    <w:rsid w:val="00056AA8"/>
    <w:rsid w:val="001A7ABF"/>
    <w:rsid w:val="001E7266"/>
    <w:rsid w:val="002C2A3E"/>
    <w:rsid w:val="00304BC4"/>
    <w:rsid w:val="00321105"/>
    <w:rsid w:val="00340B6A"/>
    <w:rsid w:val="00366393"/>
    <w:rsid w:val="003D44DC"/>
    <w:rsid w:val="00435997"/>
    <w:rsid w:val="004628E5"/>
    <w:rsid w:val="004D2290"/>
    <w:rsid w:val="005A51F4"/>
    <w:rsid w:val="005C1397"/>
    <w:rsid w:val="006313ED"/>
    <w:rsid w:val="006D0FD5"/>
    <w:rsid w:val="00802383"/>
    <w:rsid w:val="008E2207"/>
    <w:rsid w:val="00946628"/>
    <w:rsid w:val="009A6A91"/>
    <w:rsid w:val="00A1559C"/>
    <w:rsid w:val="00A7794D"/>
    <w:rsid w:val="00AD79FB"/>
    <w:rsid w:val="00B36776"/>
    <w:rsid w:val="00B4301B"/>
    <w:rsid w:val="00BF1502"/>
    <w:rsid w:val="00BF4424"/>
    <w:rsid w:val="00C7043B"/>
    <w:rsid w:val="00CC14A2"/>
    <w:rsid w:val="00CE507C"/>
    <w:rsid w:val="00CE7BEA"/>
    <w:rsid w:val="00DA7FFD"/>
    <w:rsid w:val="00DB57E7"/>
    <w:rsid w:val="00DC79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81127"/>
  <w15:chartTrackingRefBased/>
  <w15:docId w15:val="{EFCB783D-DB63-4AB1-98A2-F874A728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42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BF442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F4424"/>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BF4424"/>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BF442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F4424"/>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BF4424"/>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4424"/>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BF4424"/>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BF4424"/>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BF4424"/>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BF4424"/>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BF4424"/>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BF4424"/>
    <w:rPr>
      <w:rFonts w:eastAsiaTheme="majorEastAsia" w:cstheme="majorBidi"/>
      <w:color w:val="0F4761" w:themeColor="accent1" w:themeShade="BF"/>
    </w:rPr>
  </w:style>
  <w:style w:type="character" w:customStyle="1" w:styleId="60">
    <w:name w:val="標題 6 字元"/>
    <w:basedOn w:val="a0"/>
    <w:link w:val="6"/>
    <w:uiPriority w:val="9"/>
    <w:semiHidden/>
    <w:rsid w:val="00BF4424"/>
    <w:rPr>
      <w:rFonts w:eastAsiaTheme="majorEastAsia" w:cstheme="majorBidi"/>
      <w:color w:val="595959" w:themeColor="text1" w:themeTint="A6"/>
    </w:rPr>
  </w:style>
  <w:style w:type="character" w:customStyle="1" w:styleId="70">
    <w:name w:val="標題 7 字元"/>
    <w:basedOn w:val="a0"/>
    <w:link w:val="7"/>
    <w:uiPriority w:val="9"/>
    <w:semiHidden/>
    <w:rsid w:val="00BF4424"/>
    <w:rPr>
      <w:rFonts w:eastAsiaTheme="majorEastAsia" w:cstheme="majorBidi"/>
      <w:color w:val="595959" w:themeColor="text1" w:themeTint="A6"/>
    </w:rPr>
  </w:style>
  <w:style w:type="character" w:customStyle="1" w:styleId="80">
    <w:name w:val="標題 8 字元"/>
    <w:basedOn w:val="a0"/>
    <w:link w:val="8"/>
    <w:uiPriority w:val="9"/>
    <w:semiHidden/>
    <w:rsid w:val="00BF4424"/>
    <w:rPr>
      <w:rFonts w:eastAsiaTheme="majorEastAsia" w:cstheme="majorBidi"/>
      <w:color w:val="272727" w:themeColor="text1" w:themeTint="D8"/>
    </w:rPr>
  </w:style>
  <w:style w:type="character" w:customStyle="1" w:styleId="90">
    <w:name w:val="標題 9 字元"/>
    <w:basedOn w:val="a0"/>
    <w:link w:val="9"/>
    <w:uiPriority w:val="9"/>
    <w:semiHidden/>
    <w:rsid w:val="00BF4424"/>
    <w:rPr>
      <w:rFonts w:eastAsiaTheme="majorEastAsia" w:cstheme="majorBidi"/>
      <w:color w:val="272727" w:themeColor="text1" w:themeTint="D8"/>
    </w:rPr>
  </w:style>
  <w:style w:type="paragraph" w:styleId="a3">
    <w:name w:val="Title"/>
    <w:basedOn w:val="a"/>
    <w:next w:val="a"/>
    <w:link w:val="a4"/>
    <w:uiPriority w:val="10"/>
    <w:qFormat/>
    <w:rsid w:val="00BF44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BF44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4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BF44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424"/>
    <w:pPr>
      <w:spacing w:before="160"/>
      <w:jc w:val="center"/>
    </w:pPr>
    <w:rPr>
      <w:i/>
      <w:iCs/>
      <w:color w:val="404040" w:themeColor="text1" w:themeTint="BF"/>
    </w:rPr>
  </w:style>
  <w:style w:type="character" w:customStyle="1" w:styleId="a8">
    <w:name w:val="引文 字元"/>
    <w:basedOn w:val="a0"/>
    <w:link w:val="a7"/>
    <w:uiPriority w:val="29"/>
    <w:rsid w:val="00BF4424"/>
    <w:rPr>
      <w:i/>
      <w:iCs/>
      <w:color w:val="404040" w:themeColor="text1" w:themeTint="BF"/>
    </w:rPr>
  </w:style>
  <w:style w:type="paragraph" w:styleId="a9">
    <w:name w:val="List Paragraph"/>
    <w:basedOn w:val="a"/>
    <w:uiPriority w:val="34"/>
    <w:qFormat/>
    <w:rsid w:val="00BF4424"/>
    <w:pPr>
      <w:ind w:left="720"/>
      <w:contextualSpacing/>
    </w:pPr>
  </w:style>
  <w:style w:type="character" w:styleId="aa">
    <w:name w:val="Intense Emphasis"/>
    <w:basedOn w:val="a0"/>
    <w:uiPriority w:val="21"/>
    <w:qFormat/>
    <w:rsid w:val="00BF4424"/>
    <w:rPr>
      <w:i/>
      <w:iCs/>
      <w:color w:val="0F4761" w:themeColor="accent1" w:themeShade="BF"/>
    </w:rPr>
  </w:style>
  <w:style w:type="paragraph" w:styleId="ab">
    <w:name w:val="Intense Quote"/>
    <w:basedOn w:val="a"/>
    <w:next w:val="a"/>
    <w:link w:val="ac"/>
    <w:uiPriority w:val="30"/>
    <w:qFormat/>
    <w:rsid w:val="00BF44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BF4424"/>
    <w:rPr>
      <w:i/>
      <w:iCs/>
      <w:color w:val="0F4761" w:themeColor="accent1" w:themeShade="BF"/>
    </w:rPr>
  </w:style>
  <w:style w:type="character" w:styleId="ad">
    <w:name w:val="Intense Reference"/>
    <w:basedOn w:val="a0"/>
    <w:uiPriority w:val="32"/>
    <w:qFormat/>
    <w:rsid w:val="00BF4424"/>
    <w:rPr>
      <w:b/>
      <w:bCs/>
      <w:smallCaps/>
      <w:color w:val="0F4761" w:themeColor="accent1" w:themeShade="BF"/>
      <w:spacing w:val="5"/>
    </w:rPr>
  </w:style>
  <w:style w:type="table" w:styleId="ae">
    <w:name w:val="Table Grid"/>
    <w:basedOn w:val="a1"/>
    <w:uiPriority w:val="39"/>
    <w:rsid w:val="00BF4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340B6A"/>
    <w:pPr>
      <w:tabs>
        <w:tab w:val="center" w:pos="4153"/>
        <w:tab w:val="right" w:pos="8306"/>
      </w:tabs>
      <w:snapToGrid w:val="0"/>
    </w:pPr>
    <w:rPr>
      <w:sz w:val="20"/>
      <w:szCs w:val="20"/>
    </w:rPr>
  </w:style>
  <w:style w:type="character" w:customStyle="1" w:styleId="af0">
    <w:name w:val="頁首 字元"/>
    <w:basedOn w:val="a0"/>
    <w:link w:val="af"/>
    <w:uiPriority w:val="99"/>
    <w:rsid w:val="00340B6A"/>
    <w:rPr>
      <w:sz w:val="20"/>
      <w:szCs w:val="20"/>
    </w:rPr>
  </w:style>
  <w:style w:type="paragraph" w:styleId="af1">
    <w:name w:val="footer"/>
    <w:basedOn w:val="a"/>
    <w:link w:val="af2"/>
    <w:uiPriority w:val="99"/>
    <w:unhideWhenUsed/>
    <w:rsid w:val="00340B6A"/>
    <w:pPr>
      <w:tabs>
        <w:tab w:val="center" w:pos="4153"/>
        <w:tab w:val="right" w:pos="8306"/>
      </w:tabs>
      <w:snapToGrid w:val="0"/>
    </w:pPr>
    <w:rPr>
      <w:sz w:val="20"/>
      <w:szCs w:val="20"/>
    </w:rPr>
  </w:style>
  <w:style w:type="character" w:customStyle="1" w:styleId="af2">
    <w:name w:val="頁尾 字元"/>
    <w:basedOn w:val="a0"/>
    <w:link w:val="af1"/>
    <w:uiPriority w:val="99"/>
    <w:rsid w:val="00340B6A"/>
    <w:rPr>
      <w:sz w:val="20"/>
      <w:szCs w:val="20"/>
    </w:rPr>
  </w:style>
  <w:style w:type="character" w:styleId="af3">
    <w:name w:val="Hyperlink"/>
    <w:basedOn w:val="a0"/>
    <w:uiPriority w:val="99"/>
    <w:unhideWhenUsed/>
    <w:rsid w:val="00CE7BEA"/>
    <w:rPr>
      <w:color w:val="467886" w:themeColor="hyperlink"/>
      <w:u w:val="single"/>
    </w:rPr>
  </w:style>
  <w:style w:type="character" w:styleId="af4">
    <w:name w:val="Unresolved Mention"/>
    <w:basedOn w:val="a0"/>
    <w:uiPriority w:val="99"/>
    <w:semiHidden/>
    <w:unhideWhenUsed/>
    <w:rsid w:val="00CE7B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kiki.li@ms.tertec.org.tw"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lie@ms.tertec.org.t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ivivian@ms.tertec.org.tw"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iki.li@ms.tertec.org.tw" TargetMode="External"/><Relationship Id="rId4" Type="http://schemas.openxmlformats.org/officeDocument/2006/relationships/webSettings" Target="webSettings.xml"/><Relationship Id="rId9" Type="http://schemas.openxmlformats.org/officeDocument/2006/relationships/hyperlink" Target="mailto:huzand@ms.tertec.org.tw" TargetMode="External"/><Relationship Id="rId14" Type="http://schemas.openxmlformats.org/officeDocument/2006/relationships/hyperlink" Target="mailto:weivivian@ms.tertec.org.t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馮薏</dc:creator>
  <cp:keywords/>
  <dc:description/>
  <cp:lastModifiedBy>宋 思維</cp:lastModifiedBy>
  <cp:revision>4</cp:revision>
  <dcterms:created xsi:type="dcterms:W3CDTF">2025-03-25T05:55:00Z</dcterms:created>
  <dcterms:modified xsi:type="dcterms:W3CDTF">2025-05-06T06:50:00Z</dcterms:modified>
</cp:coreProperties>
</file>